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78225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3GPP TSG</w:t>
      </w:r>
      <w:r w:rsidR="00431DE0">
        <w:rPr>
          <w:rFonts w:ascii="Arial" w:eastAsia="Batang" w:hAnsi="Arial" w:cs="Arial"/>
          <w:b/>
          <w:bCs/>
          <w:lang w:val="en-GB"/>
        </w:rPr>
        <w:t>-</w:t>
      </w:r>
      <w:r>
        <w:rPr>
          <w:rFonts w:ascii="Arial" w:eastAsia="Batang" w:hAnsi="Arial" w:cs="Arial"/>
          <w:b/>
          <w:bCs/>
          <w:lang w:val="en-GB"/>
        </w:rPr>
        <w:t>RAN WG1</w:t>
      </w:r>
      <w:r w:rsidR="00705983">
        <w:rPr>
          <w:rFonts w:ascii="Arial" w:eastAsia="Batang" w:hAnsi="Arial" w:cs="Arial"/>
          <w:b/>
          <w:bCs/>
          <w:lang w:val="en-GB"/>
        </w:rPr>
        <w:t xml:space="preserve"> </w:t>
      </w:r>
      <w:r w:rsidRPr="00CD6CB3">
        <w:rPr>
          <w:rFonts w:ascii="Arial" w:hAnsi="Arial" w:cs="Arial"/>
          <w:b/>
          <w:bCs/>
        </w:rPr>
        <w:t>Meeting</w:t>
      </w:r>
      <w:r w:rsidR="00431DE0">
        <w:rPr>
          <w:rFonts w:ascii="Arial" w:hAnsi="Arial" w:cs="Arial"/>
          <w:b/>
          <w:bCs/>
        </w:rPr>
        <w:t xml:space="preserve"> #AH_NR2</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w:t>
      </w:r>
      <w:r w:rsidR="00414572" w:rsidRPr="00414572">
        <w:rPr>
          <w:rFonts w:ascii="Arial" w:eastAsia="MS Mincho" w:hAnsi="Arial" w:cs="Arial"/>
          <w:b/>
          <w:bCs/>
          <w:lang w:val="en-GB" w:eastAsia="ja-JP"/>
        </w:rPr>
        <w:t>R1-1710366</w:t>
      </w:r>
    </w:p>
    <w:p w:rsidR="00284961" w:rsidRPr="00284961" w:rsidRDefault="00705983" w:rsidP="00F77F65">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Qingdao</w:t>
      </w:r>
      <w:r w:rsidR="00DB7E4D" w:rsidRPr="00117846">
        <w:rPr>
          <w:rFonts w:ascii="Arial" w:eastAsia="MS Mincho" w:hAnsi="Arial" w:cs="Arial"/>
          <w:b/>
          <w:bCs/>
          <w:lang w:eastAsia="ja-JP"/>
        </w:rPr>
        <w:t xml:space="preserve">, </w:t>
      </w:r>
      <w:r w:rsidR="00431DE0">
        <w:rPr>
          <w:rFonts w:ascii="Arial" w:eastAsia="MS Mincho" w:hAnsi="Arial" w:cs="Arial"/>
          <w:b/>
          <w:bCs/>
          <w:lang w:eastAsia="ja-JP"/>
        </w:rPr>
        <w:t xml:space="preserve">P.R. </w:t>
      </w:r>
      <w:r w:rsidR="00782258" w:rsidRPr="00117846">
        <w:rPr>
          <w:rFonts w:ascii="Arial" w:eastAsia="MS Mincho" w:hAnsi="Arial" w:cs="Arial"/>
          <w:b/>
          <w:bCs/>
          <w:lang w:eastAsia="ja-JP"/>
        </w:rPr>
        <w:t xml:space="preserve">China </w:t>
      </w:r>
      <w:r w:rsidRPr="00705983">
        <w:rPr>
          <w:rFonts w:ascii="Arial" w:eastAsia="MS Mincho" w:hAnsi="Arial" w:cs="Arial"/>
          <w:b/>
          <w:bCs/>
          <w:lang w:eastAsia="ja-JP"/>
        </w:rPr>
        <w:t>27</w:t>
      </w:r>
      <w:r w:rsidR="00431DE0" w:rsidRPr="00117846">
        <w:rPr>
          <w:rFonts w:ascii="Arial" w:eastAsia="MS Mincho" w:hAnsi="Arial" w:cs="Arial"/>
          <w:b/>
          <w:bCs/>
          <w:vertAlign w:val="superscript"/>
          <w:lang w:eastAsia="ja-JP"/>
        </w:rPr>
        <w:t>th</w:t>
      </w:r>
      <w:r w:rsidR="00431DE0">
        <w:rPr>
          <w:rFonts w:ascii="Arial" w:eastAsia="MS Mincho" w:hAnsi="Arial" w:cs="Arial"/>
          <w:b/>
          <w:bCs/>
          <w:lang w:eastAsia="ja-JP"/>
        </w:rPr>
        <w:t xml:space="preserve"> –</w:t>
      </w:r>
      <w:r w:rsidRPr="00705983">
        <w:rPr>
          <w:rFonts w:ascii="Arial" w:eastAsia="MS Mincho" w:hAnsi="Arial" w:cs="Arial"/>
          <w:b/>
          <w:bCs/>
          <w:lang w:eastAsia="ja-JP"/>
        </w:rPr>
        <w:t xml:space="preserve"> 30</w:t>
      </w:r>
      <w:r w:rsidR="00431DE0" w:rsidRPr="00117846">
        <w:rPr>
          <w:rFonts w:ascii="Arial" w:eastAsia="MS Mincho" w:hAnsi="Arial" w:cs="Arial"/>
          <w:b/>
          <w:bCs/>
          <w:vertAlign w:val="superscript"/>
          <w:lang w:eastAsia="ja-JP"/>
        </w:rPr>
        <w:t>th</w:t>
      </w:r>
      <w:r w:rsidR="00431DE0">
        <w:rPr>
          <w:rFonts w:ascii="Arial" w:eastAsia="MS Mincho" w:hAnsi="Arial" w:cs="Arial"/>
          <w:b/>
          <w:bCs/>
          <w:lang w:eastAsia="ja-JP"/>
        </w:rPr>
        <w:t xml:space="preserve"> </w:t>
      </w:r>
      <w:r w:rsidRPr="00705983">
        <w:rPr>
          <w:rFonts w:ascii="Arial" w:eastAsia="MS Mincho" w:hAnsi="Arial" w:cs="Arial"/>
          <w:b/>
          <w:bCs/>
          <w:lang w:eastAsia="ja-JP"/>
        </w:rPr>
        <w:t xml:space="preserve">Jun 2017 </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0F3962" w:rsidRPr="000F3962">
        <w:rPr>
          <w:rFonts w:ascii="Arial" w:eastAsia="Batang" w:hAnsi="Arial" w:cs="Arial"/>
          <w:b/>
          <w:bCs/>
          <w:lang w:val="en-GB"/>
        </w:rPr>
        <w:t>5.1.3.1.1.1</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78225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A305B" w:rsidRPr="00117846">
        <w:rPr>
          <w:rFonts w:ascii="Arial" w:eastAsia="Batang" w:hAnsi="Arial" w:cs="Arial"/>
          <w:b/>
          <w:bCs/>
          <w:lang w:val="en-GB"/>
        </w:rPr>
        <w:t>Discussion o</w:t>
      </w:r>
      <w:r w:rsidR="00134C46" w:rsidRPr="00117846">
        <w:rPr>
          <w:rFonts w:ascii="Arial" w:eastAsia="Batang" w:hAnsi="Arial" w:cs="Arial"/>
          <w:b/>
          <w:bCs/>
          <w:lang w:val="en-GB"/>
        </w:rPr>
        <w:t>n</w:t>
      </w:r>
      <w:r w:rsidR="00CA305B" w:rsidRPr="00117846">
        <w:rPr>
          <w:rFonts w:ascii="Arial" w:eastAsia="Batang" w:hAnsi="Arial" w:cs="Arial"/>
          <w:b/>
          <w:bCs/>
          <w:lang w:val="en-GB"/>
        </w:rPr>
        <w:t xml:space="preserve"> </w:t>
      </w:r>
      <w:r w:rsidR="00C505B5" w:rsidRPr="00117846">
        <w:rPr>
          <w:rFonts w:ascii="Arial" w:eastAsia="Batang" w:hAnsi="Arial" w:cs="Arial"/>
          <w:b/>
          <w:bCs/>
          <w:lang w:val="en-GB"/>
        </w:rPr>
        <w:t>NR-REG to NR-CCE time-/frequency mapping</w:t>
      </w:r>
      <w:r w:rsidR="00134C46" w:rsidRPr="00CA305B">
        <w:rPr>
          <w:rFonts w:ascii="Arial" w:eastAsia="Batang" w:hAnsi="Arial" w:cs="Arial"/>
          <w:b/>
          <w:bCs/>
          <w:lang w:val="en-GB"/>
        </w:rPr>
        <w:t xml:space="preserve"> </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933172" w:rsidRDefault="00CE4EAB" w:rsidP="00063295">
      <w:r>
        <w:t>Following agreements were made</w:t>
      </w:r>
      <w:r w:rsidR="002634E3">
        <w:t xml:space="preserve"> in WG1 meeting #</w:t>
      </w:r>
      <w:r w:rsidR="000053F4">
        <w:t>89</w:t>
      </w:r>
      <w:r w:rsidR="00693D67">
        <w:t xml:space="preserve"> [1]</w:t>
      </w:r>
      <w:r w:rsidR="002634E3">
        <w:t>:</w:t>
      </w:r>
    </w:p>
    <w:p w:rsidR="0014386C" w:rsidRPr="001071F2" w:rsidRDefault="0014386C" w:rsidP="0014386C">
      <w:pPr>
        <w:rPr>
          <w:rFonts w:eastAsia="MS Mincho"/>
          <w:b/>
          <w:u w:val="single"/>
          <w:lang w:eastAsia="ja-JP"/>
        </w:rPr>
      </w:pPr>
      <w:r w:rsidRPr="00EF3D38">
        <w:rPr>
          <w:rFonts w:eastAsia="MS Mincho" w:hint="eastAsia"/>
          <w:b/>
          <w:highlight w:val="green"/>
          <w:u w:val="single"/>
          <w:lang w:eastAsia="ja-JP"/>
        </w:rPr>
        <w:t>Agreements:</w:t>
      </w:r>
    </w:p>
    <w:p w:rsidR="0014386C" w:rsidRPr="001071F2" w:rsidRDefault="0014386C" w:rsidP="0014386C">
      <w:pPr>
        <w:numPr>
          <w:ilvl w:val="0"/>
          <w:numId w:val="41"/>
        </w:numPr>
        <w:autoSpaceDE/>
        <w:autoSpaceDN/>
        <w:adjustRightInd/>
        <w:snapToGrid/>
        <w:spacing w:after="0"/>
        <w:jc w:val="left"/>
        <w:rPr>
          <w:rFonts w:eastAsia="MS Mincho"/>
          <w:lang w:eastAsia="ja-JP"/>
        </w:rPr>
      </w:pPr>
      <w:r>
        <w:rPr>
          <w:rFonts w:eastAsia="MS Mincho"/>
          <w:lang w:eastAsia="ja-JP"/>
        </w:rPr>
        <w:t>CCE = 6 REGs (confirm W</w:t>
      </w:r>
      <w:r>
        <w:rPr>
          <w:rFonts w:eastAsia="MS Mincho" w:hint="eastAsia"/>
          <w:lang w:eastAsia="ja-JP"/>
        </w:rPr>
        <w:t>orking Assumption</w:t>
      </w:r>
      <w:r w:rsidRPr="001071F2">
        <w:rPr>
          <w:rFonts w:eastAsia="MS Mincho"/>
          <w:lang w:eastAsia="ja-JP"/>
        </w:rPr>
        <w:t>)</w:t>
      </w:r>
    </w:p>
    <w:p w:rsidR="0014386C" w:rsidRPr="001071F2" w:rsidRDefault="0014386C" w:rsidP="0014386C">
      <w:pPr>
        <w:numPr>
          <w:ilvl w:val="0"/>
          <w:numId w:val="41"/>
        </w:numPr>
        <w:autoSpaceDE/>
        <w:autoSpaceDN/>
        <w:adjustRightInd/>
        <w:snapToGrid/>
        <w:spacing w:after="0"/>
        <w:jc w:val="left"/>
        <w:rPr>
          <w:rFonts w:eastAsia="MS Mincho"/>
          <w:lang w:eastAsia="ja-JP"/>
        </w:rPr>
      </w:pPr>
      <w:r w:rsidRPr="001071F2">
        <w:rPr>
          <w:rFonts w:eastAsia="MS Mincho"/>
          <w:lang w:eastAsia="ja-JP"/>
        </w:rPr>
        <w:t>One of following is configured for REG-to-CCE mapping for a 1-symbol CORESET:</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Opt.1: No interleaving – 6 REGs for a given CCE are grouped to form a REG bundle and all REGs for a given CCE are consecutive</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CCE(s) of one PDCCH is/are also consecutive</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FFS: Whether the UE can assume the same precoder across multiple REG bundles</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FFS: Whether the UE can assume the same precoder across multiple REG bundles</w:t>
      </w:r>
    </w:p>
    <w:p w:rsidR="0014386C" w:rsidRPr="00EC64AD"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Note: UE can assume the same precoder within a REG bundle</w:t>
      </w:r>
    </w:p>
    <w:p w:rsidR="0014386C" w:rsidRPr="001071F2" w:rsidRDefault="0014386C" w:rsidP="0014386C">
      <w:pPr>
        <w:numPr>
          <w:ilvl w:val="0"/>
          <w:numId w:val="41"/>
        </w:numPr>
        <w:autoSpaceDE/>
        <w:autoSpaceDN/>
        <w:adjustRightInd/>
        <w:snapToGrid/>
        <w:spacing w:after="0"/>
        <w:jc w:val="left"/>
        <w:rPr>
          <w:rFonts w:eastAsia="MS Mincho"/>
          <w:lang w:eastAsia="ja-JP"/>
        </w:rPr>
      </w:pPr>
      <w:r w:rsidRPr="001071F2">
        <w:rPr>
          <w:rFonts w:eastAsia="MS Mincho"/>
          <w:lang w:eastAsia="ja-JP"/>
        </w:rPr>
        <w:t>For REG-to-CCE mapping for a CORESET with more than 1-symbol;</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REG bundle is defined in time and frequency-domain</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At least support following:</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Time-first mapping where one of the following is configured</w:t>
      </w:r>
    </w:p>
    <w:p w:rsidR="0014386C" w:rsidRPr="001071F2" w:rsidRDefault="0014386C" w:rsidP="0014386C">
      <w:pPr>
        <w:numPr>
          <w:ilvl w:val="3"/>
          <w:numId w:val="41"/>
        </w:numPr>
        <w:autoSpaceDE/>
        <w:autoSpaceDN/>
        <w:adjustRightInd/>
        <w:snapToGrid/>
        <w:spacing w:after="0"/>
        <w:jc w:val="left"/>
        <w:rPr>
          <w:rFonts w:eastAsia="MS Mincho"/>
          <w:lang w:eastAsia="ja-JP"/>
        </w:rPr>
      </w:pPr>
      <w:r w:rsidRPr="001071F2">
        <w:rPr>
          <w:rFonts w:eastAsia="MS Mincho"/>
          <w:lang w:eastAsia="ja-JP"/>
        </w:rPr>
        <w:t>Support REG bundle in time-domain being equal to the CORESET semi-statically configured time duration</w:t>
      </w:r>
    </w:p>
    <w:p w:rsidR="0014386C" w:rsidRPr="001071F2" w:rsidRDefault="0014386C" w:rsidP="0014386C">
      <w:pPr>
        <w:numPr>
          <w:ilvl w:val="4"/>
          <w:numId w:val="41"/>
        </w:numPr>
        <w:autoSpaceDE/>
        <w:autoSpaceDN/>
        <w:adjustRightInd/>
        <w:snapToGrid/>
        <w:spacing w:after="0"/>
        <w:jc w:val="left"/>
        <w:rPr>
          <w:rFonts w:eastAsia="MS Mincho"/>
          <w:lang w:eastAsia="ja-JP"/>
        </w:rPr>
      </w:pPr>
      <w:r w:rsidRPr="001071F2">
        <w:rPr>
          <w:rFonts w:eastAsia="MS Mincho"/>
          <w:lang w:eastAsia="ja-JP"/>
        </w:rPr>
        <w:t>Opt.1: Non interleaving - 6 REGs for a given CCE are grouped to form a REG bundle and all REGs for a given CCE are time and frequency localized</w:t>
      </w:r>
    </w:p>
    <w:p w:rsidR="0014386C" w:rsidRPr="001071F2" w:rsidRDefault="0014386C" w:rsidP="0014386C">
      <w:pPr>
        <w:numPr>
          <w:ilvl w:val="5"/>
          <w:numId w:val="41"/>
        </w:numPr>
        <w:autoSpaceDE/>
        <w:autoSpaceDN/>
        <w:adjustRightInd/>
        <w:snapToGrid/>
        <w:spacing w:after="0"/>
        <w:jc w:val="left"/>
        <w:rPr>
          <w:rFonts w:eastAsia="MS Mincho"/>
          <w:lang w:eastAsia="ja-JP"/>
        </w:rPr>
      </w:pPr>
      <w:r w:rsidRPr="001071F2">
        <w:rPr>
          <w:rFonts w:eastAsia="MS Mincho"/>
          <w:lang w:eastAsia="ja-JP"/>
        </w:rPr>
        <w:t>FFS: Whether the UE can assume the same precoder across multiple REG bundles</w:t>
      </w:r>
    </w:p>
    <w:p w:rsidR="0014386C" w:rsidRPr="001071F2" w:rsidRDefault="0014386C" w:rsidP="0014386C">
      <w:pPr>
        <w:numPr>
          <w:ilvl w:val="4"/>
          <w:numId w:val="41"/>
        </w:numPr>
        <w:autoSpaceDE/>
        <w:autoSpaceDN/>
        <w:adjustRightInd/>
        <w:snapToGrid/>
        <w:spacing w:after="0"/>
        <w:jc w:val="left"/>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rsidR="0014386C" w:rsidRPr="001071F2" w:rsidRDefault="0014386C" w:rsidP="0014386C">
      <w:pPr>
        <w:numPr>
          <w:ilvl w:val="5"/>
          <w:numId w:val="41"/>
        </w:numPr>
        <w:autoSpaceDE/>
        <w:autoSpaceDN/>
        <w:adjustRightInd/>
        <w:snapToGrid/>
        <w:spacing w:after="0"/>
        <w:jc w:val="left"/>
        <w:rPr>
          <w:rFonts w:eastAsia="MS Mincho"/>
          <w:lang w:eastAsia="ja-JP"/>
        </w:rPr>
      </w:pPr>
      <w:r w:rsidRPr="001071F2">
        <w:rPr>
          <w:rFonts w:eastAsia="MS Mincho"/>
          <w:lang w:eastAsia="ja-JP"/>
        </w:rPr>
        <w:t>FFS: Whether the UE can assume the same precoder across multiple REG bundles</w:t>
      </w:r>
    </w:p>
    <w:p w:rsidR="0014386C" w:rsidRPr="001071F2" w:rsidRDefault="0014386C" w:rsidP="0014386C">
      <w:pPr>
        <w:numPr>
          <w:ilvl w:val="1"/>
          <w:numId w:val="41"/>
        </w:numPr>
        <w:autoSpaceDE/>
        <w:autoSpaceDN/>
        <w:adjustRightInd/>
        <w:snapToGrid/>
        <w:spacing w:after="0"/>
        <w:jc w:val="left"/>
        <w:rPr>
          <w:rFonts w:eastAsia="MS Mincho"/>
          <w:lang w:eastAsia="ja-JP"/>
        </w:rPr>
      </w:pPr>
      <w:r w:rsidRPr="001071F2">
        <w:rPr>
          <w:rFonts w:eastAsia="MS Mincho"/>
          <w:lang w:eastAsia="ja-JP"/>
        </w:rPr>
        <w:t>FFS: time-domain precoder-cycling</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Support REG bundle in time-domain being equal to 1 symbol, or;</w:t>
      </w:r>
    </w:p>
    <w:p w:rsidR="0014386C" w:rsidRPr="001071F2" w:rsidRDefault="0014386C" w:rsidP="0014386C">
      <w:pPr>
        <w:numPr>
          <w:ilvl w:val="2"/>
          <w:numId w:val="41"/>
        </w:numPr>
        <w:autoSpaceDE/>
        <w:autoSpaceDN/>
        <w:adjustRightInd/>
        <w:snapToGrid/>
        <w:spacing w:after="0"/>
        <w:jc w:val="left"/>
        <w:rPr>
          <w:rFonts w:eastAsia="MS Mincho"/>
          <w:lang w:eastAsia="ja-JP"/>
        </w:rPr>
      </w:pPr>
      <w:r w:rsidRPr="001071F2">
        <w:rPr>
          <w:rFonts w:eastAsia="MS Mincho"/>
          <w:lang w:eastAsia="ja-JP"/>
        </w:rPr>
        <w:t>Support following:</w:t>
      </w:r>
    </w:p>
    <w:p w:rsidR="0014386C" w:rsidRPr="001071F2" w:rsidRDefault="0014386C" w:rsidP="0014386C">
      <w:pPr>
        <w:numPr>
          <w:ilvl w:val="3"/>
          <w:numId w:val="41"/>
        </w:numPr>
        <w:autoSpaceDE/>
        <w:autoSpaceDN/>
        <w:adjustRightInd/>
        <w:snapToGrid/>
        <w:spacing w:after="0"/>
        <w:jc w:val="left"/>
        <w:rPr>
          <w:rFonts w:eastAsia="MS Mincho"/>
          <w:lang w:eastAsia="ja-JP"/>
        </w:rPr>
      </w:pPr>
      <w:r w:rsidRPr="001071F2">
        <w:rPr>
          <w:rFonts w:eastAsia="MS Mincho"/>
          <w:lang w:eastAsia="ja-JP"/>
        </w:rPr>
        <w:t>REG-to-CCE mapping is exactly same as the case where a CORESET with 1 symbol</w:t>
      </w:r>
    </w:p>
    <w:p w:rsidR="0014386C" w:rsidRPr="001071F2" w:rsidRDefault="0014386C" w:rsidP="0014386C">
      <w:pPr>
        <w:numPr>
          <w:ilvl w:val="3"/>
          <w:numId w:val="41"/>
        </w:numPr>
        <w:autoSpaceDE/>
        <w:autoSpaceDN/>
        <w:adjustRightInd/>
        <w:snapToGrid/>
        <w:spacing w:after="0"/>
        <w:jc w:val="left"/>
        <w:rPr>
          <w:rFonts w:eastAsia="MS Mincho"/>
          <w:lang w:eastAsia="ja-JP"/>
        </w:rPr>
      </w:pPr>
      <w:r w:rsidRPr="001071F2">
        <w:rPr>
          <w:rFonts w:eastAsia="MS Mincho"/>
          <w:lang w:eastAsia="ja-JP"/>
        </w:rPr>
        <w:t>A PDCCH candidate can be mapped across OFDM symbols</w:t>
      </w:r>
    </w:p>
    <w:p w:rsidR="00ED172C" w:rsidRPr="002B1B65" w:rsidRDefault="00ED172C" w:rsidP="00ED172C">
      <w:pPr>
        <w:rPr>
          <w:rFonts w:eastAsia="MS Mincho"/>
          <w:b/>
          <w:szCs w:val="20"/>
          <w:u w:val="single"/>
          <w:lang w:eastAsia="ja-JP"/>
        </w:rPr>
      </w:pPr>
      <w:r w:rsidRPr="00832511">
        <w:rPr>
          <w:rFonts w:eastAsia="MS Mincho" w:hint="eastAsia"/>
          <w:b/>
          <w:szCs w:val="20"/>
          <w:highlight w:val="darkYellow"/>
          <w:u w:val="single"/>
          <w:lang w:eastAsia="ja-JP"/>
        </w:rPr>
        <w:t>Working assumption</w:t>
      </w:r>
      <w:r>
        <w:rPr>
          <w:rFonts w:eastAsia="MS Mincho" w:hint="eastAsia"/>
          <w:b/>
          <w:szCs w:val="20"/>
          <w:highlight w:val="darkYellow"/>
          <w:u w:val="single"/>
          <w:lang w:eastAsia="ja-JP"/>
        </w:rPr>
        <w:t>s</w:t>
      </w:r>
      <w:r w:rsidRPr="00832511">
        <w:rPr>
          <w:rFonts w:eastAsia="MS Mincho" w:hint="eastAsia"/>
          <w:b/>
          <w:szCs w:val="20"/>
          <w:highlight w:val="darkYellow"/>
          <w:u w:val="single"/>
          <w:lang w:eastAsia="ja-JP"/>
        </w:rPr>
        <w:t>:</w:t>
      </w:r>
    </w:p>
    <w:p w:rsidR="00ED172C" w:rsidRPr="002B1B65" w:rsidRDefault="00ED172C" w:rsidP="00ED172C">
      <w:pPr>
        <w:numPr>
          <w:ilvl w:val="0"/>
          <w:numId w:val="42"/>
        </w:numPr>
        <w:autoSpaceDE/>
        <w:autoSpaceDN/>
        <w:adjustRightInd/>
        <w:snapToGrid/>
        <w:spacing w:after="0"/>
        <w:jc w:val="left"/>
        <w:rPr>
          <w:rFonts w:eastAsia="MS Mincho"/>
          <w:szCs w:val="20"/>
          <w:lang w:eastAsia="ja-JP"/>
        </w:rPr>
      </w:pPr>
      <w:r w:rsidRPr="002B1B65">
        <w:rPr>
          <w:rFonts w:eastAsia="MS Mincho"/>
          <w:szCs w:val="20"/>
          <w:lang w:eastAsia="ja-JP"/>
        </w:rPr>
        <w:t>For a time-duration of a CORESET:</w:t>
      </w:r>
    </w:p>
    <w:p w:rsidR="00ED172C" w:rsidRPr="002B1B65" w:rsidRDefault="00ED172C" w:rsidP="00ED172C">
      <w:pPr>
        <w:numPr>
          <w:ilvl w:val="1"/>
          <w:numId w:val="42"/>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3 OFDM symbol as time duration for a CORESET </w:t>
      </w:r>
      <w:r>
        <w:rPr>
          <w:rFonts w:eastAsia="MS Mincho" w:hint="eastAsia"/>
          <w:szCs w:val="20"/>
          <w:lang w:eastAsia="ja-JP"/>
        </w:rPr>
        <w:t>on the NR carrier with less than or equal to X PRBs</w:t>
      </w:r>
    </w:p>
    <w:p w:rsidR="00ED172C" w:rsidRPr="002B1B65" w:rsidRDefault="00ED172C" w:rsidP="00ED172C">
      <w:pPr>
        <w:numPr>
          <w:ilvl w:val="1"/>
          <w:numId w:val="42"/>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2 OFDM symbol as time duration for a CORESET </w:t>
      </w:r>
      <w:r>
        <w:rPr>
          <w:rFonts w:eastAsia="MS Mincho" w:hint="eastAsia"/>
          <w:szCs w:val="20"/>
          <w:lang w:eastAsia="ja-JP"/>
        </w:rPr>
        <w:t>on the NR carrier with wider than X PRBs</w:t>
      </w:r>
    </w:p>
    <w:p w:rsidR="00ED172C" w:rsidRDefault="00ED172C" w:rsidP="00ED172C">
      <w:pPr>
        <w:numPr>
          <w:ilvl w:val="1"/>
          <w:numId w:val="42"/>
        </w:numPr>
        <w:autoSpaceDE/>
        <w:autoSpaceDN/>
        <w:adjustRightInd/>
        <w:snapToGrid/>
        <w:spacing w:after="0"/>
        <w:jc w:val="left"/>
        <w:rPr>
          <w:rFonts w:eastAsia="MS Mincho"/>
          <w:lang w:eastAsia="ja-JP"/>
        </w:rPr>
      </w:pPr>
      <w:r>
        <w:rPr>
          <w:rFonts w:eastAsia="MS Mincho" w:hint="eastAsia"/>
          <w:lang w:eastAsia="ja-JP"/>
        </w:rPr>
        <w:t>FFS: X values</w:t>
      </w:r>
    </w:p>
    <w:p w:rsidR="00ED172C" w:rsidRPr="00744F84" w:rsidRDefault="00ED172C" w:rsidP="00ED172C">
      <w:pPr>
        <w:numPr>
          <w:ilvl w:val="1"/>
          <w:numId w:val="42"/>
        </w:numPr>
        <w:autoSpaceDE/>
        <w:autoSpaceDN/>
        <w:adjustRightInd/>
        <w:snapToGrid/>
        <w:spacing w:after="0"/>
        <w:jc w:val="left"/>
        <w:rPr>
          <w:rFonts w:eastAsia="MS Mincho"/>
          <w:lang w:eastAsia="ja-JP"/>
        </w:rPr>
      </w:pPr>
      <w:r w:rsidRPr="00744F84">
        <w:rPr>
          <w:rFonts w:eastAsia="MS Mincho"/>
          <w:lang w:eastAsia="ja-JP"/>
        </w:rPr>
        <w:t>FFS: Other time duration</w:t>
      </w:r>
    </w:p>
    <w:p w:rsidR="00ED172C" w:rsidRDefault="00ED172C" w:rsidP="00ED172C">
      <w:pPr>
        <w:numPr>
          <w:ilvl w:val="1"/>
          <w:numId w:val="42"/>
        </w:numPr>
        <w:autoSpaceDE/>
        <w:autoSpaceDN/>
        <w:adjustRightInd/>
        <w:snapToGrid/>
        <w:spacing w:after="0"/>
        <w:jc w:val="left"/>
        <w:rPr>
          <w:rFonts w:eastAsia="MS Mincho"/>
          <w:lang w:eastAsia="ja-JP"/>
        </w:rPr>
      </w:pPr>
      <w:r w:rsidRPr="00744F84">
        <w:rPr>
          <w:rFonts w:eastAsia="MS Mincho"/>
          <w:lang w:eastAsia="ja-JP"/>
        </w:rPr>
        <w:t>FFS: Relationship of a first PDSCH DMRS symbol with one or more symbols of a CORESET for slot-based scheduling</w:t>
      </w:r>
    </w:p>
    <w:p w:rsidR="00ED172C" w:rsidRDefault="00ED172C" w:rsidP="00ED172C">
      <w:pPr>
        <w:numPr>
          <w:ilvl w:val="1"/>
          <w:numId w:val="42"/>
        </w:numPr>
        <w:autoSpaceDE/>
        <w:autoSpaceDN/>
        <w:adjustRightInd/>
        <w:snapToGrid/>
        <w:spacing w:after="0"/>
        <w:jc w:val="left"/>
        <w:rPr>
          <w:rFonts w:eastAsia="MS Mincho"/>
          <w:lang w:eastAsia="ja-JP"/>
        </w:rPr>
      </w:pPr>
      <w:r>
        <w:rPr>
          <w:rFonts w:eastAsia="MS Mincho" w:hint="eastAsia"/>
          <w:lang w:eastAsia="ja-JP"/>
        </w:rPr>
        <w:t>FFS: restriction in the certain conditions</w:t>
      </w:r>
    </w:p>
    <w:p w:rsidR="00E54212" w:rsidRDefault="00E54212">
      <w:pPr>
        <w:autoSpaceDE/>
        <w:autoSpaceDN/>
        <w:adjustRightInd/>
        <w:snapToGrid/>
        <w:spacing w:after="0"/>
        <w:jc w:val="left"/>
        <w:rPr>
          <w:rFonts w:eastAsia="MS Mincho"/>
          <w:b/>
          <w:szCs w:val="20"/>
          <w:highlight w:val="green"/>
          <w:u w:val="single"/>
          <w:lang w:eastAsia="ja-JP"/>
        </w:rPr>
      </w:pPr>
    </w:p>
    <w:p w:rsidR="00E54212" w:rsidRDefault="00E54212" w:rsidP="00E54212">
      <w:pPr>
        <w:autoSpaceDE/>
        <w:autoSpaceDN/>
        <w:adjustRightInd/>
        <w:snapToGrid/>
        <w:spacing w:after="0"/>
        <w:jc w:val="left"/>
      </w:pPr>
      <w:r>
        <w:t>The benefits and drawbacks of time</w:t>
      </w:r>
      <w:r w:rsidR="00CA233E">
        <w:t>-</w:t>
      </w:r>
      <w:r>
        <w:t>first and frequency</w:t>
      </w:r>
      <w:r w:rsidR="00CA233E">
        <w:t>-</w:t>
      </w:r>
      <w:r>
        <w:t xml:space="preserve">first </w:t>
      </w:r>
      <w:r w:rsidRPr="001071F2">
        <w:rPr>
          <w:rFonts w:eastAsia="MS Mincho"/>
          <w:lang w:eastAsia="ja-JP"/>
        </w:rPr>
        <w:t xml:space="preserve">REG-to-CCE </w:t>
      </w:r>
      <w:r>
        <w:t xml:space="preserve">mapping </w:t>
      </w:r>
      <w:r w:rsidR="00CA233E">
        <w:t>are</w:t>
      </w:r>
      <w:r>
        <w:t xml:space="preserve"> discussed in the contribution.</w:t>
      </w:r>
      <w:r w:rsidR="00117846">
        <w:t xml:space="preserve"> It is also assumed that same analog beam is used over all OFDM symbols within CORESET.</w:t>
      </w:r>
    </w:p>
    <w:p w:rsidR="00FD2C94" w:rsidRDefault="00E54212">
      <w:pPr>
        <w:autoSpaceDE/>
        <w:autoSpaceDN/>
        <w:adjustRightInd/>
        <w:snapToGrid/>
        <w:spacing w:after="0"/>
        <w:jc w:val="left"/>
        <w:rPr>
          <w:b/>
          <w:bCs/>
          <w:sz w:val="28"/>
          <w:szCs w:val="28"/>
        </w:rPr>
      </w:pPr>
      <w:r>
        <w:t xml:space="preserve"> </w:t>
      </w:r>
    </w:p>
    <w:p w:rsidR="00063295" w:rsidRDefault="00D33EB9">
      <w:pPr>
        <w:pStyle w:val="Heading1"/>
      </w:pPr>
      <w:r>
        <w:t xml:space="preserve">About </w:t>
      </w:r>
      <w:r w:rsidR="00FD2C94">
        <w:t>NR-PDCCH</w:t>
      </w:r>
      <w:r w:rsidR="00E454C2">
        <w:t xml:space="preserve"> structure</w:t>
      </w:r>
      <w:r>
        <w:t xml:space="preserve"> </w:t>
      </w:r>
    </w:p>
    <w:p w:rsidR="00C76110" w:rsidRDefault="0008673E" w:rsidP="00183301">
      <w:r>
        <w:t xml:space="preserve">One of the goals of the NR-PDCCH specification work is to keep total number of blind decoding attempts at </w:t>
      </w:r>
      <w:r w:rsidR="00D12C9B">
        <w:t>a</w:t>
      </w:r>
      <w:r>
        <w:t xml:space="preserve"> reasonable level. </w:t>
      </w:r>
      <w:r w:rsidR="003D41BD">
        <w:t xml:space="preserve">The number of blind </w:t>
      </w:r>
      <w:r w:rsidR="005B1102">
        <w:t>decoding</w:t>
      </w:r>
      <w:r w:rsidR="00B4760A">
        <w:t xml:space="preserve"> attempts</w:t>
      </w:r>
      <w:r w:rsidR="00FB3A00">
        <w:t xml:space="preserve"> can be</w:t>
      </w:r>
      <w:r w:rsidR="00FF63A5">
        <w:t xml:space="preserve"> </w:t>
      </w:r>
      <w:r w:rsidR="00FB3A00">
        <w:t xml:space="preserve">thought to be </w:t>
      </w:r>
      <w:r w:rsidR="00FF63A5">
        <w:t>calculated</w:t>
      </w:r>
      <w:r w:rsidR="003D41BD">
        <w:t xml:space="preserve"> </w:t>
      </w:r>
      <w:r>
        <w:t xml:space="preserve">the simplest </w:t>
      </w:r>
      <w:r w:rsidR="003D41BD">
        <w:t xml:space="preserve">by </w:t>
      </w:r>
      <w:r w:rsidR="00FF63A5">
        <w:t>multipl</w:t>
      </w:r>
      <w:r w:rsidR="00D12C9B">
        <w:t>ying</w:t>
      </w:r>
      <w:r w:rsidR="00FF63A5">
        <w:t xml:space="preserve"> the </w:t>
      </w:r>
      <w:r w:rsidR="003D41BD">
        <w:t>total number of NR-PDCCH can</w:t>
      </w:r>
      <w:r w:rsidR="003374F8">
        <w:t xml:space="preserve">didates </w:t>
      </w:r>
      <w:r w:rsidR="00FF63A5">
        <w:t>and</w:t>
      </w:r>
      <w:r w:rsidR="003D41BD">
        <w:t xml:space="preserve"> </w:t>
      </w:r>
      <w:r w:rsidR="003374F8">
        <w:t xml:space="preserve">the </w:t>
      </w:r>
      <w:r w:rsidR="003D41BD">
        <w:t xml:space="preserve">number of </w:t>
      </w:r>
      <w:r w:rsidR="003374F8">
        <w:t xml:space="preserve">possible </w:t>
      </w:r>
      <w:r w:rsidR="003D41BD">
        <w:t>DCI payload sizes</w:t>
      </w:r>
      <w:r w:rsidR="00FB3A00">
        <w:t xml:space="preserve"> in control resource set</w:t>
      </w:r>
      <w:r w:rsidR="003D41BD">
        <w:t>.</w:t>
      </w:r>
      <w:r w:rsidR="006B23D6">
        <w:t xml:space="preserve"> Another</w:t>
      </w:r>
      <w:r w:rsidR="002B164B">
        <w:t xml:space="preserve"> goal for NR-PDCCH specification work </w:t>
      </w:r>
      <w:r w:rsidR="006B23D6">
        <w:t xml:space="preserve">is to </w:t>
      </w:r>
      <w:r w:rsidR="00C76110">
        <w:t>minimiz</w:t>
      </w:r>
      <w:r w:rsidR="006B23D6">
        <w:t>e</w:t>
      </w:r>
      <w:r w:rsidR="00C76110">
        <w:t xml:space="preserve"> channel estimation effort, which can be </w:t>
      </w:r>
      <w:r w:rsidR="00D12C9B">
        <w:t>achieved</w:t>
      </w:r>
      <w:r w:rsidR="00C76110">
        <w:t xml:space="preserve"> </w:t>
      </w:r>
      <w:r w:rsidR="00D12C9B">
        <w:t xml:space="preserve">by </w:t>
      </w:r>
      <w:r w:rsidR="006B23D6">
        <w:t>arranging</w:t>
      </w:r>
      <w:r w:rsidR="00C76110">
        <w:t xml:space="preserve"> the NR-PDCCH candidate </w:t>
      </w:r>
      <w:r w:rsidR="00D12C9B">
        <w:t xml:space="preserve">positions </w:t>
      </w:r>
      <w:r w:rsidR="00C76110">
        <w:t>in</w:t>
      </w:r>
      <w:r w:rsidR="006B23D6">
        <w:t>to</w:t>
      </w:r>
      <w:r w:rsidR="00C76110">
        <w:t xml:space="preserve"> search space</w:t>
      </w:r>
      <w:r w:rsidR="0052046A">
        <w:t xml:space="preserve">s </w:t>
      </w:r>
      <w:r w:rsidR="006B23D6">
        <w:t>using</w:t>
      </w:r>
      <w:r w:rsidR="0052046A">
        <w:t xml:space="preserve"> so called hierarchical search space.</w:t>
      </w:r>
    </w:p>
    <w:p w:rsidR="00814EA1" w:rsidRDefault="0033174D" w:rsidP="00463012">
      <w:r>
        <w:t>Blind decoding procedure</w:t>
      </w:r>
      <w:r w:rsidR="00FF63A5">
        <w:t xml:space="preserve"> consist of </w:t>
      </w:r>
      <w:r>
        <w:t xml:space="preserve">multiple sub-operations </w:t>
      </w:r>
      <w:r w:rsidR="00FF63A5">
        <w:t>like de-mapping, rate de-matching, decoding and CRC checking</w:t>
      </w:r>
      <w:r>
        <w:t xml:space="preserve">, which can </w:t>
      </w:r>
      <w:r w:rsidR="00ED115C">
        <w:t>similarly get complicated with improper NR-PDCCH structure design.</w:t>
      </w:r>
    </w:p>
    <w:p w:rsidR="00653CDD" w:rsidRDefault="00A309BE" w:rsidP="00463012">
      <w:r>
        <w:t>Constant control channel element</w:t>
      </w:r>
      <w:r w:rsidR="00653CDD">
        <w:t xml:space="preserve"> size </w:t>
      </w:r>
      <w:r>
        <w:t xml:space="preserve">within the control resource set </w:t>
      </w:r>
      <w:r w:rsidR="00653CDD">
        <w:t>is</w:t>
      </w:r>
      <w:r>
        <w:t xml:space="preserve"> the desired feature</w:t>
      </w:r>
      <w:r w:rsidR="00233946">
        <w:t xml:space="preserve"> considering rate de-matching but also </w:t>
      </w:r>
      <w:r w:rsidR="00491697">
        <w:t>for keeping constant code ratio for all blind decoding candidates in certain aggregation level.</w:t>
      </w:r>
    </w:p>
    <w:p w:rsidR="00653CDD" w:rsidRDefault="00C76C51" w:rsidP="00463012">
      <w:r>
        <w:t xml:space="preserve">Both PDCCH and EPDCCH have constant control channel element </w:t>
      </w:r>
      <w:r w:rsidR="00187236">
        <w:t xml:space="preserve">size </w:t>
      </w:r>
      <w:r w:rsidR="00F74868">
        <w:t>in most of the possible configuration</w:t>
      </w:r>
      <w:r w:rsidR="00187236">
        <w:t>s</w:t>
      </w:r>
      <w:r w:rsidR="00F74868">
        <w:t xml:space="preserve"> </w:t>
      </w:r>
      <w:r>
        <w:t xml:space="preserve">despite of </w:t>
      </w:r>
      <w:r w:rsidR="00F74868">
        <w:t xml:space="preserve">their </w:t>
      </w:r>
      <w:r>
        <w:t>different realization: PDCCH has always 36 resource elements in CCE, which consists of 9 equally sized REGs.</w:t>
      </w:r>
      <w:r w:rsidR="00EF654F">
        <w:t xml:space="preserve"> EPDCCH has EREG size that varies</w:t>
      </w:r>
      <w:r w:rsidR="008D52B2">
        <w:t xml:space="preserve"> depending on the PDCCH and reference</w:t>
      </w:r>
      <w:r w:rsidR="00C55F2D">
        <w:t xml:space="preserve"> symbol overhead in PRB pair</w:t>
      </w:r>
      <w:r w:rsidR="00EF654F">
        <w:t xml:space="preserve"> as well as according to </w:t>
      </w:r>
      <w:r w:rsidR="00C55F2D">
        <w:t>special subframe configuration</w:t>
      </w:r>
      <w:r w:rsidR="00EF654F">
        <w:t>.</w:t>
      </w:r>
      <w:r w:rsidR="00654035">
        <w:t xml:space="preserve"> </w:t>
      </w:r>
      <w:r w:rsidR="009F4991">
        <w:t>Since ECCE consists alternatively 4 or 8 EREGs the total number of REs in ECCE stays constant. Also CRS reference symbols decimate ECCEs equally. The only exceptions, where ECCE sizes can vary in FDD are subframes having CSI-RS.</w:t>
      </w:r>
    </w:p>
    <w:p w:rsidR="00EE6992" w:rsidRDefault="00FF6442" w:rsidP="00463012">
      <w:r>
        <w:t>Constant control channel element size is desirable also in NR. So far i</w:t>
      </w:r>
      <w:r w:rsidR="000A5AF3">
        <w:t>t has been agreed that one NR-REG exists in one OFDM symbol within one PRB. However NR-REG size</w:t>
      </w:r>
      <w:r w:rsidR="00BD50D5">
        <w:t xml:space="preserve"> in resource elements</w:t>
      </w:r>
      <w:r w:rsidR="000A5AF3">
        <w:t xml:space="preserve"> has not been specified yet.</w:t>
      </w:r>
      <w:r w:rsidR="00722C9C">
        <w:t xml:space="preserve"> There are currently two options for NR-REG size:</w:t>
      </w:r>
    </w:p>
    <w:p w:rsidR="00EE6992" w:rsidRDefault="00EE6992" w:rsidP="00463012">
      <w:r>
        <w:t>Option 1: NR-REG size</w:t>
      </w:r>
      <w:r w:rsidR="00722C9C">
        <w:t xml:space="preserve"> can be constant over all OFDM symbols in CORESET</w:t>
      </w:r>
    </w:p>
    <w:p w:rsidR="00EE6992" w:rsidRDefault="00EE6992" w:rsidP="00463012">
      <w:r>
        <w:t xml:space="preserve">Option 2: NR-REG size is </w:t>
      </w:r>
      <w:r w:rsidR="00722C9C">
        <w:t>OFDM symbol specific.</w:t>
      </w:r>
    </w:p>
    <w:p w:rsidR="0013502A" w:rsidRDefault="0085093B" w:rsidP="00117846">
      <w:r>
        <w:t>The drawback in</w:t>
      </w:r>
      <w:r w:rsidR="00B27E3F">
        <w:t xml:space="preserve"> first option</w:t>
      </w:r>
      <w:r>
        <w:t xml:space="preserve"> comes from the possible poor resource utilization</w:t>
      </w:r>
      <w:r w:rsidR="00B753A7">
        <w:t xml:space="preserve"> (some OFDM symbols will have DMRS </w:t>
      </w:r>
      <w:r w:rsidR="00D65B71">
        <w:t xml:space="preserve">REs </w:t>
      </w:r>
      <w:r w:rsidR="00B753A7">
        <w:t>and some other OFDM symbols will not)</w:t>
      </w:r>
      <w:r>
        <w:t xml:space="preserve"> and </w:t>
      </w:r>
      <w:r w:rsidR="00183301">
        <w:t xml:space="preserve">the </w:t>
      </w:r>
      <w:r>
        <w:t>benefit</w:t>
      </w:r>
      <w:r w:rsidR="00B753A7">
        <w:t xml:space="preserve"> </w:t>
      </w:r>
      <w:r w:rsidR="00183301">
        <w:t xml:space="preserve">comes </w:t>
      </w:r>
      <w:r w:rsidR="00B753A7">
        <w:t xml:space="preserve">from </w:t>
      </w:r>
      <w:r w:rsidR="00183301">
        <w:t xml:space="preserve">the </w:t>
      </w:r>
      <w:r w:rsidR="00B753A7">
        <w:t>equally sized NR-CCEs in all possible configurations.</w:t>
      </w:r>
      <w:r w:rsidR="00BD02FA">
        <w:t xml:space="preserve"> </w:t>
      </w:r>
      <w:r w:rsidR="000872C8">
        <w:t xml:space="preserve">The latter option has good resource utilization but may cause improper design </w:t>
      </w:r>
      <w:r w:rsidR="0057031C">
        <w:t xml:space="preserve">with </w:t>
      </w:r>
      <w:r w:rsidR="000872C8">
        <w:t xml:space="preserve">unequally </w:t>
      </w:r>
      <w:r w:rsidR="00D602FB">
        <w:t>sized NR-</w:t>
      </w:r>
      <w:r w:rsidR="000872C8">
        <w:t>CCEs.</w:t>
      </w:r>
    </w:p>
    <w:p w:rsidR="00BD50D5" w:rsidRDefault="00BD50D5" w:rsidP="00117846"/>
    <w:p w:rsidR="00BD50D5" w:rsidRDefault="00D602FB" w:rsidP="00117846">
      <w:pPr>
        <w:keepNext/>
        <w:jc w:val="center"/>
      </w:pPr>
      <w:r w:rsidRPr="00D602FB">
        <w:rPr>
          <w:noProof/>
          <w:lang w:val="en-GB" w:eastAsia="en-GB"/>
        </w:rPr>
        <w:drawing>
          <wp:inline distT="0" distB="0" distL="0" distR="0" wp14:anchorId="78462301" wp14:editId="35B9D89F">
            <wp:extent cx="4356100" cy="2152876"/>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1085" cy="2165224"/>
                    </a:xfrm>
                    <a:prstGeom prst="rect">
                      <a:avLst/>
                    </a:prstGeom>
                  </pic:spPr>
                </pic:pic>
              </a:graphicData>
            </a:graphic>
          </wp:inline>
        </w:drawing>
      </w:r>
    </w:p>
    <w:p w:rsidR="007B3524" w:rsidRDefault="00BD50D5" w:rsidP="00117846">
      <w:pPr>
        <w:pStyle w:val="Caption"/>
        <w:keepNext/>
      </w:pPr>
      <w:bookmarkStart w:id="2" w:name="_Ref485114369"/>
      <w:r>
        <w:t xml:space="preserve">Figure </w:t>
      </w:r>
      <w:r>
        <w:fldChar w:fldCharType="begin"/>
      </w:r>
      <w:r>
        <w:instrText xml:space="preserve"> SEQ Figure \* ARABIC </w:instrText>
      </w:r>
      <w:r>
        <w:fldChar w:fldCharType="separate"/>
      </w:r>
      <w:r>
        <w:rPr>
          <w:noProof/>
        </w:rPr>
        <w:t>1</w:t>
      </w:r>
      <w:r>
        <w:fldChar w:fldCharType="end"/>
      </w:r>
      <w:bookmarkEnd w:id="2"/>
      <w:r w:rsidRPr="00BD50D5">
        <w:t xml:space="preserve"> </w:t>
      </w:r>
      <w:r>
        <w:t>Possible NR-CCE sizes with time first NR-REG to NR-CCE mapping</w:t>
      </w:r>
    </w:p>
    <w:p w:rsidR="00585B3B" w:rsidRDefault="0014332B" w:rsidP="006F5594">
      <w:r>
        <w:t xml:space="preserve">It was agreed in </w:t>
      </w:r>
      <w:r w:rsidR="00805848">
        <w:t xml:space="preserve">RAN </w:t>
      </w:r>
      <w:r>
        <w:t xml:space="preserve">WG1 Meeting #89 that </w:t>
      </w:r>
      <w:r w:rsidR="003E4A77">
        <w:t xml:space="preserve">NR-CCE size is 6 NR-REGs and that </w:t>
      </w:r>
      <w:r w:rsidR="000318B5">
        <w:t>at least</w:t>
      </w:r>
      <w:r>
        <w:t xml:space="preserve"> </w:t>
      </w:r>
      <w:r w:rsidR="006E5ECD">
        <w:t>time-</w:t>
      </w:r>
      <w:r w:rsidR="003E4A77">
        <w:t xml:space="preserve">first NR-REG to NR-CCE </w:t>
      </w:r>
      <w:r w:rsidR="002A3AD0">
        <w:t xml:space="preserve">mapping </w:t>
      </w:r>
      <w:r w:rsidR="00263544">
        <w:t>will be supported in NR.</w:t>
      </w:r>
    </w:p>
    <w:p w:rsidR="00585B3B" w:rsidRDefault="00BD50D5" w:rsidP="006F5594">
      <w:r>
        <w:fldChar w:fldCharType="begin"/>
      </w:r>
      <w:r>
        <w:instrText xml:space="preserve"> REF _Ref485114369 \h </w:instrText>
      </w:r>
      <w:r>
        <w:fldChar w:fldCharType="separate"/>
      </w:r>
      <w:r>
        <w:t xml:space="preserve">Figure </w:t>
      </w:r>
      <w:r>
        <w:rPr>
          <w:noProof/>
        </w:rPr>
        <w:t>1</w:t>
      </w:r>
      <w:r>
        <w:fldChar w:fldCharType="end"/>
      </w:r>
      <w:r>
        <w:t xml:space="preserve"> </w:t>
      </w:r>
      <w:r w:rsidR="00585B3B">
        <w:t xml:space="preserve">describes possible NR-CCE sizes for time first NR-REG to NR-CCE mapping </w:t>
      </w:r>
      <w:r>
        <w:t>in case of Option 2</w:t>
      </w:r>
      <w:r w:rsidR="00D2407E">
        <w:t xml:space="preserve"> </w:t>
      </w:r>
      <w:r w:rsidR="00585B3B">
        <w:t>for three different CORESET sizes and different DMRS configurations.</w:t>
      </w:r>
      <w:r w:rsidR="005370E9">
        <w:t xml:space="preserve"> CORESET sizes in time dimensions are one, two or three OFDM symbols. DMRS is also assumed to be either in one, two or all OFDM symbols and DMRS overhead 33 %. Overhead can also be thought to be come from some other source than reference symbols.</w:t>
      </w:r>
    </w:p>
    <w:p w:rsidR="009A1828" w:rsidRDefault="00D2407E" w:rsidP="009A1828">
      <w:r>
        <w:t xml:space="preserve">As can be seen, different CORESET size configurations in time dimension inevitably lead to different NR-CCE sizes: 48 REs in </w:t>
      </w:r>
      <w:r w:rsidR="00C31B05">
        <w:t xml:space="preserve">1 </w:t>
      </w:r>
      <w:r>
        <w:t>OFDM symbol case, 48 or 60 R</w:t>
      </w:r>
      <w:r w:rsidR="00C31B05">
        <w:t>e</w:t>
      </w:r>
      <w:r>
        <w:t>s in 2 OFDM symbol case and 48 or 56 or 64 R</w:t>
      </w:r>
      <w:r w:rsidR="00C31B05">
        <w:t>e</w:t>
      </w:r>
      <w:r>
        <w:t>s in 3 OFDM symbol case.</w:t>
      </w:r>
      <w:r w:rsidR="009A1828">
        <w:t xml:space="preserve"> However, time-first mapping ensures that unequal NR-REG sizes in different OFDM symbols do not manifest itself in NR-CCE sizes within CORESET. This means that if the CORESET size in time dimension stays the same, all NR-CCEs within the CORESET have the same size, which in turn simplifies de-mapping and rate de-</w:t>
      </w:r>
      <w:r w:rsidR="00D86846">
        <w:t>matching procedures.</w:t>
      </w:r>
    </w:p>
    <w:p w:rsidR="001D74ED" w:rsidRPr="00117846" w:rsidRDefault="001D74ED" w:rsidP="00463012">
      <w:pPr>
        <w:rPr>
          <w:b/>
        </w:rPr>
      </w:pPr>
      <w:r w:rsidRPr="00117846">
        <w:rPr>
          <w:b/>
        </w:rPr>
        <w:t>Observation: Time-first mapping ensures that unequal NR-REG sizes in different OFDM symbols do not manifest itself in NR-CCE size.</w:t>
      </w:r>
    </w:p>
    <w:p w:rsidR="0097705E" w:rsidRDefault="00E454C2" w:rsidP="00463012">
      <w:r>
        <w:t xml:space="preserve">Frequency-first NR-REG to NR-CCE mapping has not yet </w:t>
      </w:r>
      <w:r w:rsidR="00C31B05">
        <w:t xml:space="preserve">been </w:t>
      </w:r>
      <w:r>
        <w:t>selected for NR.</w:t>
      </w:r>
      <w:r w:rsidR="00AD0438">
        <w:t xml:space="preserve"> </w:t>
      </w:r>
      <w:r>
        <w:t>Here are some observations, which</w:t>
      </w:r>
      <w:r w:rsidR="00F114B4">
        <w:t xml:space="preserve"> do not advocate suppo</w:t>
      </w:r>
      <w:r w:rsidR="001D74ED">
        <w:t xml:space="preserve">rting frequency-first mode </w:t>
      </w:r>
      <w:r w:rsidR="00562E9E">
        <w:t>with current working assumption</w:t>
      </w:r>
      <w:r w:rsidR="001A7D3B">
        <w:t>s</w:t>
      </w:r>
      <w:r w:rsidR="001D74ED">
        <w:t>.</w:t>
      </w:r>
    </w:p>
    <w:p w:rsidR="0097705E" w:rsidRDefault="0097705E" w:rsidP="00117846">
      <w:pPr>
        <w:keepNext/>
        <w:jc w:val="center"/>
      </w:pPr>
      <w:r w:rsidRPr="0097705E">
        <w:rPr>
          <w:noProof/>
          <w:lang w:val="en-GB" w:eastAsia="en-GB"/>
        </w:rPr>
        <w:drawing>
          <wp:inline distT="0" distB="0" distL="0" distR="0" wp14:anchorId="35B81DF6" wp14:editId="736223CE">
            <wp:extent cx="3425036" cy="23681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0289" cy="2378711"/>
                    </a:xfrm>
                    <a:prstGeom prst="rect">
                      <a:avLst/>
                    </a:prstGeom>
                  </pic:spPr>
                </pic:pic>
              </a:graphicData>
            </a:graphic>
          </wp:inline>
        </w:drawing>
      </w:r>
    </w:p>
    <w:p w:rsidR="0097705E" w:rsidRDefault="0097705E" w:rsidP="00117846">
      <w:pPr>
        <w:pStyle w:val="Caption"/>
      </w:pPr>
      <w:bookmarkStart w:id="3" w:name="_Ref485035788"/>
      <w:r>
        <w:t xml:space="preserve">Figure </w:t>
      </w:r>
      <w:r>
        <w:fldChar w:fldCharType="begin"/>
      </w:r>
      <w:r>
        <w:instrText xml:space="preserve"> SEQ Figure \* ARABIC </w:instrText>
      </w:r>
      <w:r>
        <w:fldChar w:fldCharType="separate"/>
      </w:r>
      <w:r w:rsidR="00BD50D5">
        <w:rPr>
          <w:noProof/>
        </w:rPr>
        <w:t>2</w:t>
      </w:r>
      <w:r>
        <w:fldChar w:fldCharType="end"/>
      </w:r>
      <w:bookmarkEnd w:id="3"/>
      <w:r w:rsidR="00D75078">
        <w:t xml:space="preserve"> Frequency-first NR-REG to NR-CCE mapping with time-first NR-CC</w:t>
      </w:r>
      <w:r w:rsidR="00E56DAD">
        <w:t>E to NR-PDCCH candidate mapping and CORESET size maximum for aggregation level 8.</w:t>
      </w:r>
    </w:p>
    <w:p w:rsidR="005D047C" w:rsidRDefault="00E56DAD" w:rsidP="00463012">
      <w:r>
        <w:fldChar w:fldCharType="begin"/>
      </w:r>
      <w:r>
        <w:instrText xml:space="preserve"> REF _Ref485035788 \h </w:instrText>
      </w:r>
      <w:r>
        <w:fldChar w:fldCharType="separate"/>
      </w:r>
      <w:r>
        <w:t xml:space="preserve">Figure </w:t>
      </w:r>
      <w:r>
        <w:rPr>
          <w:noProof/>
        </w:rPr>
        <w:t>1</w:t>
      </w:r>
      <w:r>
        <w:fldChar w:fldCharType="end"/>
      </w:r>
      <w:r>
        <w:t xml:space="preserve"> shows an example about frequency-first</w:t>
      </w:r>
      <w:r w:rsidRPr="00E56DAD">
        <w:t xml:space="preserve"> </w:t>
      </w:r>
      <w:r>
        <w:t>NR-REG to NR-CCE mapping with time-first NR-CCE to NR-PDCCH candidate mapping</w:t>
      </w:r>
      <w:r w:rsidR="00C43EDE">
        <w:t xml:space="preserve"> and CORESET size maximum for aggregation level 8</w:t>
      </w:r>
      <w:r>
        <w:t>.</w:t>
      </w:r>
      <w:r w:rsidR="00304181">
        <w:t xml:space="preserve"> CORESET is </w:t>
      </w:r>
      <w:r w:rsidR="005D047C">
        <w:t xml:space="preserve">alternatively </w:t>
      </w:r>
      <w:r w:rsidR="00304181">
        <w:t>mapped</w:t>
      </w:r>
      <w:r w:rsidR="005D047C">
        <w:t xml:space="preserve"> to</w:t>
      </w:r>
      <w:r w:rsidR="00304181">
        <w:t xml:space="preserve"> either 2, 3 or 4 OFDM symbols.</w:t>
      </w:r>
      <w:r w:rsidR="005D047C">
        <w:t xml:space="preserve"> Current working assumption is that control region size will be 1-3 OFDM symbols in lower bandwidths and 1-2 OFDM symbols in wider bandwidths i.e. 4 OFDM symbol will not be supported.</w:t>
      </w:r>
    </w:p>
    <w:p w:rsidR="00EF496A" w:rsidRDefault="005D047C" w:rsidP="00463012">
      <w:r>
        <w:t>A</w:t>
      </w:r>
      <w:r w:rsidR="00C9652C">
        <w:t>ggregation levels will be most probably power of two</w:t>
      </w:r>
      <w:r>
        <w:t xml:space="preserve"> in NR (this is the case also with LTE PDCCH and EPDCCH).</w:t>
      </w:r>
      <w:r w:rsidR="00C9652C">
        <w:t xml:space="preserve"> </w:t>
      </w:r>
      <w:r w:rsidR="00503103">
        <w:t>One and two</w:t>
      </w:r>
      <w:r w:rsidR="000B1A03">
        <w:t xml:space="preserve"> and four</w:t>
      </w:r>
      <w:r w:rsidR="00503103">
        <w:t xml:space="preserve"> OFDM symbol control region size</w:t>
      </w:r>
      <w:r w:rsidR="00E02ECB">
        <w:t>s</w:t>
      </w:r>
      <w:r w:rsidR="00503103">
        <w:t xml:space="preserve"> </w:t>
      </w:r>
      <w:r w:rsidR="00E02ECB">
        <w:t>are</w:t>
      </w:r>
      <w:r w:rsidR="00503103">
        <w:t xml:space="preserve"> suitable in resource utilization point of view</w:t>
      </w:r>
      <w:r w:rsidR="000B1A03">
        <w:t xml:space="preserve"> (CORESET has same frequency dimension in all OFDM symbols)</w:t>
      </w:r>
      <w:r w:rsidR="00503103">
        <w:t xml:space="preserve"> but</w:t>
      </w:r>
      <w:r w:rsidR="000B1A03">
        <w:t xml:space="preserve"> three OFDM symbol control region size is not, since</w:t>
      </w:r>
      <w:r w:rsidR="00503103">
        <w:t xml:space="preserve"> </w:t>
      </w:r>
      <w:r w:rsidR="006679D8">
        <w:t xml:space="preserve">any of the aggregation level sizes </w:t>
      </w:r>
      <w:r w:rsidR="001A7D3B">
        <w:t>are</w:t>
      </w:r>
      <w:r w:rsidR="006679D8">
        <w:t xml:space="preserve"> not divisible with </w:t>
      </w:r>
      <w:r w:rsidR="000B1A03">
        <w:t>three</w:t>
      </w:r>
      <w:r w:rsidR="006679D8">
        <w:t>.</w:t>
      </w:r>
      <w:r w:rsidR="001E7633">
        <w:t xml:space="preserve"> Four OFDM symbol wide</w:t>
      </w:r>
      <w:r w:rsidR="00FF5CCF">
        <w:t xml:space="preserve"> CORESET size</w:t>
      </w:r>
      <w:r w:rsidR="00AD68F2">
        <w:t xml:space="preserve"> would be better choice for frequency-first mapping.</w:t>
      </w:r>
    </w:p>
    <w:p w:rsidR="00EF496A" w:rsidRDefault="00EF496A" w:rsidP="00C31B05">
      <w:pPr>
        <w:rPr>
          <w:noProof/>
          <w:lang w:val="en-GB" w:eastAsia="en-GB"/>
        </w:rPr>
      </w:pPr>
      <w:r w:rsidRPr="00117846">
        <w:rPr>
          <w:b/>
        </w:rPr>
        <w:t>Observation:</w:t>
      </w:r>
      <w:r w:rsidR="00503103" w:rsidRPr="00117846">
        <w:rPr>
          <w:b/>
        </w:rPr>
        <w:t xml:space="preserve"> </w:t>
      </w:r>
      <w:r w:rsidRPr="00117846">
        <w:rPr>
          <w:b/>
        </w:rPr>
        <w:t xml:space="preserve">Three OFDM symbols wide CORESET size </w:t>
      </w:r>
      <w:r w:rsidR="00C31B05">
        <w:rPr>
          <w:b/>
        </w:rPr>
        <w:t xml:space="preserve">is not compatible </w:t>
      </w:r>
      <w:r w:rsidRPr="00117846">
        <w:rPr>
          <w:b/>
        </w:rPr>
        <w:t>with frequency-first NR-REG to NR-CCE mapping.</w:t>
      </w:r>
    </w:p>
    <w:p w:rsidR="00FC7DA6" w:rsidRDefault="00BD50D5">
      <w:pPr>
        <w:rPr>
          <w:noProof/>
          <w:lang w:val="en-GB" w:eastAsia="en-GB"/>
        </w:rPr>
      </w:pPr>
      <w:r>
        <w:fldChar w:fldCharType="begin"/>
      </w:r>
      <w:r>
        <w:instrText xml:space="preserve"> REF _Ref485114757 \h </w:instrText>
      </w:r>
      <w:r>
        <w:fldChar w:fldCharType="separate"/>
      </w:r>
      <w:r>
        <w:t xml:space="preserve">Figure </w:t>
      </w:r>
      <w:r>
        <w:rPr>
          <w:noProof/>
        </w:rPr>
        <w:t>3</w:t>
      </w:r>
      <w:r>
        <w:fldChar w:fldCharType="end"/>
      </w:r>
      <w:r>
        <w:t xml:space="preserve"> </w:t>
      </w:r>
      <w:r w:rsidR="007A7688">
        <w:t>describes possible NR-CCE sizes for frequency-first NR-REG to NR</w:t>
      </w:r>
      <w:r>
        <w:t>-CCE mapping in case of Option 2</w:t>
      </w:r>
      <w:r w:rsidR="007A7688">
        <w:t xml:space="preserve"> for three different CORESET sizes and different DMRS configurations. </w:t>
      </w:r>
      <w:r w:rsidR="00DA2F6E">
        <w:rPr>
          <w:noProof/>
          <w:lang w:val="en-GB" w:eastAsia="en-GB"/>
        </w:rPr>
        <w:t>If frequency-first mapping would be used,</w:t>
      </w:r>
      <w:r w:rsidR="007A7688">
        <w:rPr>
          <w:noProof/>
          <w:lang w:val="en-GB" w:eastAsia="en-GB"/>
        </w:rPr>
        <w:t xml:space="preserve"> </w:t>
      </w:r>
      <w:r>
        <w:rPr>
          <w:noProof/>
          <w:lang w:val="en-GB" w:eastAsia="en-GB"/>
        </w:rPr>
        <w:t xml:space="preserve">each </w:t>
      </w:r>
      <w:r w:rsidR="005B078D">
        <w:rPr>
          <w:noProof/>
          <w:lang w:val="en-GB" w:eastAsia="en-GB"/>
        </w:rPr>
        <w:t>NR-REG</w:t>
      </w:r>
      <w:r w:rsidR="00783726">
        <w:rPr>
          <w:noProof/>
          <w:lang w:val="en-GB" w:eastAsia="en-GB"/>
        </w:rPr>
        <w:t xml:space="preserve">s/NR-CCEs </w:t>
      </w:r>
      <w:r w:rsidR="00DA2F6E">
        <w:rPr>
          <w:noProof/>
          <w:lang w:val="en-GB" w:eastAsia="en-GB"/>
        </w:rPr>
        <w:t xml:space="preserve">had </w:t>
      </w:r>
      <w:r w:rsidR="00783726">
        <w:rPr>
          <w:noProof/>
          <w:lang w:val="en-GB" w:eastAsia="en-GB"/>
        </w:rPr>
        <w:t>unequal</w:t>
      </w:r>
      <w:r w:rsidR="0000406E">
        <w:rPr>
          <w:noProof/>
          <w:lang w:val="en-GB" w:eastAsia="en-GB"/>
        </w:rPr>
        <w:t xml:space="preserve"> sizes in different OFDM symbols</w:t>
      </w:r>
      <w:r w:rsidR="007A7688">
        <w:rPr>
          <w:noProof/>
          <w:lang w:val="en-GB" w:eastAsia="en-GB"/>
        </w:rPr>
        <w:t xml:space="preserve"> unless DMRS was transmitted in every OFDM symbols</w:t>
      </w:r>
      <w:r w:rsidR="001648AF">
        <w:rPr>
          <w:noProof/>
          <w:lang w:val="en-GB" w:eastAsia="en-GB"/>
        </w:rPr>
        <w:t>.</w:t>
      </w:r>
      <w:r w:rsidR="00783726">
        <w:rPr>
          <w:noProof/>
          <w:lang w:val="en-GB" w:eastAsia="en-GB"/>
        </w:rPr>
        <w:t xml:space="preserve"> This</w:t>
      </w:r>
      <w:r w:rsidR="001023ED">
        <w:rPr>
          <w:noProof/>
          <w:lang w:val="en-GB" w:eastAsia="en-GB"/>
        </w:rPr>
        <w:t xml:space="preserve"> would </w:t>
      </w:r>
      <w:r w:rsidR="00192603">
        <w:rPr>
          <w:noProof/>
          <w:lang w:val="en-GB" w:eastAsia="en-GB"/>
        </w:rPr>
        <w:t>restrict interleaving to be done within one OFDM symbol regardless of what bundling size is used for NR-REGs.</w:t>
      </w:r>
      <w:r w:rsidR="00E17C88">
        <w:rPr>
          <w:noProof/>
          <w:lang w:val="en-GB" w:eastAsia="en-GB"/>
        </w:rPr>
        <w:t xml:space="preserve"> Furthermore</w:t>
      </w:r>
      <w:r w:rsidR="001023ED">
        <w:rPr>
          <w:noProof/>
          <w:lang w:val="en-GB" w:eastAsia="en-GB"/>
        </w:rPr>
        <w:t>, code rate would depend on used NR-PDCCH candidate position atleast on aggregation level 1. This would complicate both demapping and rate de-mathcing procedures.</w:t>
      </w:r>
    </w:p>
    <w:p w:rsidR="00871667" w:rsidRDefault="00871667">
      <w:pPr>
        <w:rPr>
          <w:b/>
          <w:noProof/>
          <w:lang w:val="en-GB" w:eastAsia="en-GB"/>
        </w:rPr>
      </w:pPr>
      <w:r w:rsidRPr="00117846">
        <w:rPr>
          <w:b/>
          <w:noProof/>
          <w:lang w:val="en-GB" w:eastAsia="en-GB"/>
        </w:rPr>
        <w:t>Observation: Frequency-first NR-REG to NR-CCE mapping complicates both interleaving, demapping and rate de-matching procedures.</w:t>
      </w:r>
    </w:p>
    <w:p w:rsidR="00871667" w:rsidRPr="00871667" w:rsidRDefault="00871667">
      <w:pPr>
        <w:rPr>
          <w:noProof/>
          <w:lang w:val="en-GB" w:eastAsia="en-GB"/>
        </w:rPr>
      </w:pPr>
      <w:r>
        <w:rPr>
          <w:noProof/>
          <w:lang w:val="en-GB" w:eastAsia="en-GB"/>
        </w:rPr>
        <w:t xml:space="preserve">Since already agreed time-first NR-REG to NR-CCE mapping outperforms frequency-first NR-REG to NR-CCE mapping in implementation and blind decoding simplicity, we propose that </w:t>
      </w:r>
      <w:r w:rsidRPr="00117846">
        <w:rPr>
          <w:noProof/>
          <w:lang w:val="en-GB" w:eastAsia="en-GB"/>
        </w:rPr>
        <w:t>Frequency-first NR-REG to NR-CCE mapping is not supported in NR</w:t>
      </w:r>
      <w:r w:rsidR="00870A41">
        <w:rPr>
          <w:noProof/>
          <w:lang w:val="en-GB" w:eastAsia="en-GB"/>
        </w:rPr>
        <w:t xml:space="preserve"> when CORESET is transmitted using only one beam.</w:t>
      </w:r>
    </w:p>
    <w:p w:rsidR="008F4C63" w:rsidRPr="00870A41" w:rsidRDefault="00FC7DA6">
      <w:pPr>
        <w:rPr>
          <w:b/>
        </w:rPr>
      </w:pPr>
      <w:r w:rsidRPr="00117846">
        <w:rPr>
          <w:b/>
          <w:noProof/>
          <w:lang w:val="en-GB" w:eastAsia="en-GB"/>
        </w:rPr>
        <w:t>Proposal: Frequency-first NR-REG to NR-CCE mapping is not supported in NR</w:t>
      </w:r>
      <w:r w:rsidR="00870A41" w:rsidRPr="002C3D65">
        <w:rPr>
          <w:b/>
          <w:noProof/>
          <w:lang w:val="en-GB" w:eastAsia="en-GB"/>
        </w:rPr>
        <w:t xml:space="preserve">, when CORESET is transmitted using only one </w:t>
      </w:r>
      <w:r w:rsidR="00870A41">
        <w:rPr>
          <w:b/>
          <w:noProof/>
          <w:lang w:val="en-GB" w:eastAsia="en-GB"/>
        </w:rPr>
        <w:t xml:space="preserve">analog </w:t>
      </w:r>
      <w:r w:rsidR="00870A41" w:rsidRPr="002C3D65">
        <w:rPr>
          <w:b/>
          <w:noProof/>
          <w:lang w:val="en-GB" w:eastAsia="en-GB"/>
        </w:rPr>
        <w:t>beam.</w:t>
      </w:r>
      <w:r w:rsidR="001023ED" w:rsidRPr="002C3D65">
        <w:rPr>
          <w:b/>
          <w:noProof/>
          <w:lang w:val="en-GB" w:eastAsia="en-GB"/>
        </w:rPr>
        <w:t xml:space="preserve"> </w:t>
      </w:r>
    </w:p>
    <w:p w:rsidR="005E20F1" w:rsidRDefault="005E20F1" w:rsidP="00117846">
      <w:pPr>
        <w:pStyle w:val="Caption"/>
        <w:keepNext/>
        <w:jc w:val="both"/>
      </w:pPr>
    </w:p>
    <w:p w:rsidR="00BD50D5" w:rsidRDefault="00C3217F" w:rsidP="00117846">
      <w:pPr>
        <w:keepNext/>
        <w:jc w:val="center"/>
      </w:pPr>
      <w:r w:rsidRPr="00117846">
        <w:rPr>
          <w:noProof/>
          <w:lang w:val="en-GB" w:eastAsia="en-GB"/>
        </w:rPr>
        <w:drawing>
          <wp:inline distT="0" distB="0" distL="0" distR="0" wp14:anchorId="62810DCD" wp14:editId="0BFB688A">
            <wp:extent cx="5132268" cy="3593082"/>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36898" cy="3596323"/>
                    </a:xfrm>
                    <a:prstGeom prst="rect">
                      <a:avLst/>
                    </a:prstGeom>
                  </pic:spPr>
                </pic:pic>
              </a:graphicData>
            </a:graphic>
          </wp:inline>
        </w:drawing>
      </w:r>
    </w:p>
    <w:p w:rsidR="00BD50D5" w:rsidRDefault="00BD50D5">
      <w:pPr>
        <w:pStyle w:val="Caption"/>
      </w:pPr>
      <w:bookmarkStart w:id="4" w:name="_Ref485114757"/>
      <w:r>
        <w:t xml:space="preserve">Figure </w:t>
      </w:r>
      <w:r>
        <w:fldChar w:fldCharType="begin"/>
      </w:r>
      <w:r>
        <w:instrText xml:space="preserve"> SEQ Figure \* ARABIC </w:instrText>
      </w:r>
      <w:r>
        <w:fldChar w:fldCharType="separate"/>
      </w:r>
      <w:r>
        <w:rPr>
          <w:noProof/>
        </w:rPr>
        <w:t>3</w:t>
      </w:r>
      <w:r>
        <w:fldChar w:fldCharType="end"/>
      </w:r>
      <w:bookmarkEnd w:id="4"/>
      <w:r w:rsidRPr="00BD50D5">
        <w:t xml:space="preserve"> </w:t>
      </w:r>
      <w:r>
        <w:t>Possible NR-CCE sizes with frequency first NR-REG to NR-CCE mapping</w:t>
      </w:r>
    </w:p>
    <w:p w:rsidR="00550713" w:rsidRPr="00550713" w:rsidRDefault="003D1A22" w:rsidP="002C3D65">
      <w:pPr>
        <w:jc w:val="left"/>
      </w:pPr>
      <w:r>
        <w:t>If all OFDM symbols are transmitted in different analog beams the NR-REG and NR-CCE sizes are according to</w:t>
      </w:r>
      <w:r w:rsidR="00131516">
        <w:t xml:space="preserve"> rightmost tables in </w:t>
      </w:r>
      <w:r w:rsidR="00131516">
        <w:fldChar w:fldCharType="begin"/>
      </w:r>
      <w:r w:rsidR="00131516">
        <w:instrText xml:space="preserve"> REF _Ref485114757 \h </w:instrText>
      </w:r>
      <w:r w:rsidR="00131516">
        <w:fldChar w:fldCharType="separate"/>
      </w:r>
      <w:r w:rsidR="00131516">
        <w:t xml:space="preserve">Figure </w:t>
      </w:r>
      <w:r w:rsidR="00131516">
        <w:rPr>
          <w:noProof/>
        </w:rPr>
        <w:t>3</w:t>
      </w:r>
      <w:r w:rsidR="00131516">
        <w:fldChar w:fldCharType="end"/>
      </w:r>
      <w:r w:rsidR="00131516">
        <w:t>.</w:t>
      </w:r>
      <w:r w:rsidR="00922B71">
        <w:t xml:space="preserve"> In that case described </w:t>
      </w:r>
      <w:r w:rsidR="00CC0529">
        <w:t xml:space="preserve">reconfiguring in </w:t>
      </w:r>
      <w:r w:rsidR="00922B71">
        <w:t>rate de-matching</w:t>
      </w:r>
      <w:r w:rsidR="00CC0529">
        <w:t xml:space="preserve"> stage is not needed for different blind decoding candidates</w:t>
      </w:r>
      <w:r w:rsidR="00922B71">
        <w:t>.</w:t>
      </w:r>
    </w:p>
    <w:p w:rsidR="00284961" w:rsidRDefault="00284961" w:rsidP="00284961">
      <w:pPr>
        <w:pStyle w:val="Heading1"/>
      </w:pPr>
      <w:r>
        <w:t>Conclusions</w:t>
      </w:r>
    </w:p>
    <w:p w:rsidR="002579BE" w:rsidRPr="0050402E" w:rsidRDefault="0046653A" w:rsidP="00265073">
      <w:r>
        <w:t xml:space="preserve">In this paper, </w:t>
      </w:r>
      <w:r w:rsidR="00402052">
        <w:t>following observations and proposal were presented</w:t>
      </w:r>
      <w:r w:rsidR="00F84F7D">
        <w:t>:</w:t>
      </w:r>
    </w:p>
    <w:p w:rsidR="00555CEC" w:rsidRPr="00374D80" w:rsidRDefault="00555CEC" w:rsidP="00555CEC">
      <w:pPr>
        <w:rPr>
          <w:b/>
        </w:rPr>
      </w:pPr>
      <w:r w:rsidRPr="00374D80">
        <w:rPr>
          <w:b/>
        </w:rPr>
        <w:t>Observation: Time-first mapping ensures that unequal NR-REG sizes in different OFDM symbols do not manifest itself in NR-CCE size.</w:t>
      </w:r>
    </w:p>
    <w:p w:rsidR="00555CEC" w:rsidRDefault="00555CEC" w:rsidP="00E54212">
      <w:pPr>
        <w:rPr>
          <w:noProof/>
          <w:lang w:val="en-GB" w:eastAsia="en-GB"/>
        </w:rPr>
      </w:pPr>
      <w:r w:rsidRPr="00374D80">
        <w:rPr>
          <w:b/>
        </w:rPr>
        <w:t xml:space="preserve">Observation: Three OFDM symbols wide CORESET size </w:t>
      </w:r>
      <w:r w:rsidR="00E54212">
        <w:rPr>
          <w:b/>
        </w:rPr>
        <w:t xml:space="preserve">is not compatible </w:t>
      </w:r>
      <w:r w:rsidRPr="00374D80">
        <w:rPr>
          <w:b/>
        </w:rPr>
        <w:t>with frequency-first NR-REG to NR-CCE mapping.</w:t>
      </w:r>
    </w:p>
    <w:p w:rsidR="00555CEC" w:rsidRDefault="00555CEC" w:rsidP="00555CEC">
      <w:pPr>
        <w:rPr>
          <w:b/>
          <w:noProof/>
          <w:lang w:val="en-GB" w:eastAsia="en-GB"/>
        </w:rPr>
      </w:pPr>
      <w:r w:rsidRPr="00374D80">
        <w:rPr>
          <w:b/>
          <w:noProof/>
          <w:lang w:val="en-GB" w:eastAsia="en-GB"/>
        </w:rPr>
        <w:t>Observation: Frequency-first NR-REG to NR-CCE mapping complicates both interleaving, demapping and rate de-matching procedures.</w:t>
      </w:r>
    </w:p>
    <w:p w:rsidR="00555CEC" w:rsidRDefault="00555CEC" w:rsidP="0046653A">
      <w:pPr>
        <w:rPr>
          <w:noProof/>
          <w:lang w:val="en-GB" w:eastAsia="en-GB"/>
        </w:rPr>
      </w:pPr>
      <w:r w:rsidRPr="00374D80">
        <w:rPr>
          <w:b/>
          <w:noProof/>
          <w:lang w:val="en-GB" w:eastAsia="en-GB"/>
        </w:rPr>
        <w:t>Proposal: Frequency-first NR-REG to NR-CCE mapping is not supported in NR</w:t>
      </w:r>
      <w:r w:rsidR="00870A41" w:rsidRPr="00374D80">
        <w:rPr>
          <w:b/>
          <w:noProof/>
          <w:lang w:val="en-GB" w:eastAsia="en-GB"/>
        </w:rPr>
        <w:t xml:space="preserve">, when CORESET is transmitted using only one </w:t>
      </w:r>
      <w:r w:rsidR="00870A41">
        <w:rPr>
          <w:b/>
          <w:noProof/>
          <w:lang w:val="en-GB" w:eastAsia="en-GB"/>
        </w:rPr>
        <w:t xml:space="preserve">analog </w:t>
      </w:r>
      <w:r w:rsidR="00870A41" w:rsidRPr="00374D80">
        <w:rPr>
          <w:b/>
          <w:noProof/>
          <w:lang w:val="en-GB" w:eastAsia="en-GB"/>
        </w:rPr>
        <w:t>beam.</w:t>
      </w:r>
      <w:r>
        <w:rPr>
          <w:noProof/>
          <w:lang w:val="en-GB" w:eastAsia="en-GB"/>
        </w:rPr>
        <w:t xml:space="preserve"> </w:t>
      </w:r>
    </w:p>
    <w:p w:rsidR="00CA2DE1" w:rsidRPr="00CA2DE1" w:rsidRDefault="00CA2DE1" w:rsidP="0046653A">
      <w:pPr>
        <w:rPr>
          <w:b/>
          <w:lang w:val="en-GB" w:eastAsia="zh-CN"/>
        </w:rPr>
      </w:pPr>
    </w:p>
    <w:p w:rsidR="00284961" w:rsidRPr="00284961" w:rsidRDefault="00284961" w:rsidP="00284961">
      <w:pPr>
        <w:pStyle w:val="Heading1"/>
      </w:pPr>
      <w:r w:rsidRPr="00284961">
        <w:t xml:space="preserve">Reference </w:t>
      </w:r>
    </w:p>
    <w:p w:rsidR="000F11EA" w:rsidRPr="000F11EA" w:rsidRDefault="00FA41AC" w:rsidP="000F11EA">
      <w:pPr>
        <w:pStyle w:val="ListParagraph"/>
        <w:numPr>
          <w:ilvl w:val="0"/>
          <w:numId w:val="10"/>
        </w:numPr>
        <w:ind w:firstLineChars="0"/>
        <w:rPr>
          <w:rFonts w:eastAsia="MS Mincho" w:cs="Arial"/>
          <w:bCs/>
          <w:sz w:val="24"/>
          <w:szCs w:val="24"/>
        </w:rPr>
      </w:pPr>
      <w:bookmarkStart w:id="5" w:name="_Ref470186095"/>
      <w:bookmarkStart w:id="6" w:name="_Ref477261139"/>
      <w:bookmarkStart w:id="7" w:name="_Ref479755847"/>
      <w:r>
        <w:rPr>
          <w:rFonts w:eastAsia="MS Mincho" w:cs="Arial"/>
          <w:bCs/>
          <w:sz w:val="24"/>
          <w:szCs w:val="24"/>
        </w:rPr>
        <w:t>3GPP TSG RAN WG1 Meeting #8</w:t>
      </w:r>
      <w:r w:rsidR="001648AF">
        <w:rPr>
          <w:rFonts w:eastAsia="MS Mincho" w:cs="Arial"/>
          <w:bCs/>
          <w:sz w:val="24"/>
          <w:szCs w:val="24"/>
        </w:rPr>
        <w:t>9</w:t>
      </w:r>
      <w:r w:rsidR="006053B1">
        <w:rPr>
          <w:rFonts w:eastAsia="MS Mincho" w:cs="Arial"/>
          <w:bCs/>
          <w:sz w:val="24"/>
          <w:szCs w:val="24"/>
        </w:rPr>
        <w:t xml:space="preserve">, </w:t>
      </w:r>
      <w:bookmarkEnd w:id="5"/>
      <w:bookmarkEnd w:id="6"/>
      <w:r w:rsidR="00DF1F92">
        <w:rPr>
          <w:rFonts w:eastAsia="MS Mincho" w:cs="Arial"/>
          <w:bCs/>
          <w:sz w:val="24"/>
          <w:szCs w:val="24"/>
        </w:rPr>
        <w:t>“</w:t>
      </w:r>
      <w:r>
        <w:rPr>
          <w:rFonts w:eastAsia="MS Mincho" w:cs="Arial"/>
          <w:bCs/>
          <w:sz w:val="24"/>
          <w:szCs w:val="24"/>
        </w:rPr>
        <w:t>RAN1 Chairman’s Notes</w:t>
      </w:r>
      <w:r w:rsidR="00DF1F92">
        <w:rPr>
          <w:rFonts w:eastAsia="MS Mincho" w:cs="Arial"/>
          <w:bCs/>
          <w:sz w:val="24"/>
          <w:szCs w:val="24"/>
        </w:rPr>
        <w:t>”</w:t>
      </w:r>
      <w:bookmarkEnd w:id="7"/>
    </w:p>
    <w:sectPr w:rsidR="000F11EA" w:rsidRPr="000F11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32D" w:rsidRDefault="007F232D" w:rsidP="00284961">
      <w:pPr>
        <w:spacing w:after="0"/>
      </w:pPr>
      <w:r>
        <w:separator/>
      </w:r>
    </w:p>
  </w:endnote>
  <w:endnote w:type="continuationSeparator" w:id="0">
    <w:p w:rsidR="007F232D" w:rsidRDefault="007F232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32D" w:rsidRDefault="007F232D" w:rsidP="00284961">
      <w:pPr>
        <w:spacing w:after="0"/>
      </w:pPr>
      <w:r>
        <w:separator/>
      </w:r>
    </w:p>
  </w:footnote>
  <w:footnote w:type="continuationSeparator" w:id="0">
    <w:p w:rsidR="007F232D" w:rsidRDefault="007F232D"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B5792A"/>
    <w:multiLevelType w:val="hybridMultilevel"/>
    <w:tmpl w:val="3D64949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6">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1">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3">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5">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9">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2">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7">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24"/>
  </w:num>
  <w:num w:numId="6">
    <w:abstractNumId w:val="9"/>
  </w:num>
  <w:num w:numId="7">
    <w:abstractNumId w:val="10"/>
  </w:num>
  <w:num w:numId="8">
    <w:abstractNumId w:val="31"/>
  </w:num>
  <w:num w:numId="9">
    <w:abstractNumId w:val="11"/>
  </w:num>
  <w:num w:numId="10">
    <w:abstractNumId w:val="21"/>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3"/>
  </w:num>
  <w:num w:numId="13">
    <w:abstractNumId w:val="25"/>
  </w:num>
  <w:num w:numId="14">
    <w:abstractNumId w:val="18"/>
  </w:num>
  <w:num w:numId="15">
    <w:abstractNumId w:val="28"/>
  </w:num>
  <w:num w:numId="16">
    <w:abstractNumId w:val="36"/>
  </w:num>
  <w:num w:numId="17">
    <w:abstractNumId w:val="26"/>
  </w:num>
  <w:num w:numId="18">
    <w:abstractNumId w:val="34"/>
  </w:num>
  <w:num w:numId="19">
    <w:abstractNumId w:val="13"/>
  </w:num>
  <w:num w:numId="20">
    <w:abstractNumId w:val="37"/>
  </w:num>
  <w:num w:numId="21">
    <w:abstractNumId w:val="5"/>
  </w:num>
  <w:num w:numId="22">
    <w:abstractNumId w:val="12"/>
  </w:num>
  <w:num w:numId="23">
    <w:abstractNumId w:val="17"/>
  </w:num>
  <w:num w:numId="24">
    <w:abstractNumId w:val="6"/>
  </w:num>
  <w:num w:numId="25">
    <w:abstractNumId w:val="19"/>
  </w:num>
  <w:num w:numId="26">
    <w:abstractNumId w:val="7"/>
  </w:num>
  <w:num w:numId="27">
    <w:abstractNumId w:val="32"/>
  </w:num>
  <w:num w:numId="28">
    <w:abstractNumId w:val="33"/>
  </w:num>
  <w:num w:numId="29">
    <w:abstractNumId w:val="35"/>
  </w:num>
  <w:num w:numId="30">
    <w:abstractNumId w:val="22"/>
  </w:num>
  <w:num w:numId="31">
    <w:abstractNumId w:val="4"/>
  </w:num>
  <w:num w:numId="32">
    <w:abstractNumId w:val="3"/>
  </w:num>
  <w:num w:numId="33">
    <w:abstractNumId w:val="30"/>
  </w:num>
  <w:num w:numId="34">
    <w:abstractNumId w:val="27"/>
  </w:num>
  <w:num w:numId="35">
    <w:abstractNumId w:val="15"/>
  </w:num>
  <w:num w:numId="36">
    <w:abstractNumId w:val="20"/>
  </w:num>
  <w:num w:numId="37">
    <w:abstractNumId w:val="14"/>
  </w:num>
  <w:num w:numId="38">
    <w:abstractNumId w:val="29"/>
  </w:num>
  <w:num w:numId="39">
    <w:abstractNumId w:val="16"/>
  </w:num>
  <w:num w:numId="40">
    <w:abstractNumId w:val="1"/>
  </w:num>
  <w:num w:numId="41">
    <w:abstractNumId w:val="8"/>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2D32"/>
    <w:rsid w:val="0000406E"/>
    <w:rsid w:val="000049F0"/>
    <w:rsid w:val="000053F4"/>
    <w:rsid w:val="00011CDF"/>
    <w:rsid w:val="00017C45"/>
    <w:rsid w:val="00017E8F"/>
    <w:rsid w:val="00022184"/>
    <w:rsid w:val="00022635"/>
    <w:rsid w:val="0002269F"/>
    <w:rsid w:val="000253B9"/>
    <w:rsid w:val="0002542D"/>
    <w:rsid w:val="00025AEB"/>
    <w:rsid w:val="000265EF"/>
    <w:rsid w:val="000265FD"/>
    <w:rsid w:val="000302CD"/>
    <w:rsid w:val="000318B5"/>
    <w:rsid w:val="000331C3"/>
    <w:rsid w:val="000338A1"/>
    <w:rsid w:val="00033C76"/>
    <w:rsid w:val="00034482"/>
    <w:rsid w:val="000350AC"/>
    <w:rsid w:val="00042D29"/>
    <w:rsid w:val="00043314"/>
    <w:rsid w:val="00044AA8"/>
    <w:rsid w:val="00045E46"/>
    <w:rsid w:val="00046AA1"/>
    <w:rsid w:val="000478D7"/>
    <w:rsid w:val="000502D5"/>
    <w:rsid w:val="000505CD"/>
    <w:rsid w:val="00052FE3"/>
    <w:rsid w:val="00054004"/>
    <w:rsid w:val="00054A31"/>
    <w:rsid w:val="00055FBA"/>
    <w:rsid w:val="00061D4F"/>
    <w:rsid w:val="00063295"/>
    <w:rsid w:val="00063B47"/>
    <w:rsid w:val="00065D12"/>
    <w:rsid w:val="000676E0"/>
    <w:rsid w:val="000679BB"/>
    <w:rsid w:val="00070FC8"/>
    <w:rsid w:val="000727D4"/>
    <w:rsid w:val="000736C1"/>
    <w:rsid w:val="00074623"/>
    <w:rsid w:val="00076342"/>
    <w:rsid w:val="00076AD2"/>
    <w:rsid w:val="00076C89"/>
    <w:rsid w:val="0008368E"/>
    <w:rsid w:val="00083C9E"/>
    <w:rsid w:val="00084D17"/>
    <w:rsid w:val="00084EC6"/>
    <w:rsid w:val="0008673E"/>
    <w:rsid w:val="00086E5E"/>
    <w:rsid w:val="000872C8"/>
    <w:rsid w:val="0009287D"/>
    <w:rsid w:val="0009464F"/>
    <w:rsid w:val="00095C20"/>
    <w:rsid w:val="000A022A"/>
    <w:rsid w:val="000A08CC"/>
    <w:rsid w:val="000A15D5"/>
    <w:rsid w:val="000A3AC7"/>
    <w:rsid w:val="000A5AF3"/>
    <w:rsid w:val="000A7F48"/>
    <w:rsid w:val="000B197E"/>
    <w:rsid w:val="000B1A03"/>
    <w:rsid w:val="000B3DE6"/>
    <w:rsid w:val="000B3DF8"/>
    <w:rsid w:val="000B7F48"/>
    <w:rsid w:val="000C1C2C"/>
    <w:rsid w:val="000C307C"/>
    <w:rsid w:val="000D09E5"/>
    <w:rsid w:val="000D30DB"/>
    <w:rsid w:val="000D3C79"/>
    <w:rsid w:val="000D7147"/>
    <w:rsid w:val="000D74AD"/>
    <w:rsid w:val="000E1185"/>
    <w:rsid w:val="000E1FD8"/>
    <w:rsid w:val="000E2726"/>
    <w:rsid w:val="000E4F4B"/>
    <w:rsid w:val="000F11EA"/>
    <w:rsid w:val="000F1555"/>
    <w:rsid w:val="000F24E8"/>
    <w:rsid w:val="000F3962"/>
    <w:rsid w:val="000F6AC6"/>
    <w:rsid w:val="00101213"/>
    <w:rsid w:val="00101C8B"/>
    <w:rsid w:val="001023ED"/>
    <w:rsid w:val="001030E6"/>
    <w:rsid w:val="00105E6C"/>
    <w:rsid w:val="00106020"/>
    <w:rsid w:val="00107F97"/>
    <w:rsid w:val="001100AD"/>
    <w:rsid w:val="001170C3"/>
    <w:rsid w:val="00117846"/>
    <w:rsid w:val="00117A16"/>
    <w:rsid w:val="001200F6"/>
    <w:rsid w:val="001214A8"/>
    <w:rsid w:val="00124C30"/>
    <w:rsid w:val="00125B61"/>
    <w:rsid w:val="00130456"/>
    <w:rsid w:val="00130BDB"/>
    <w:rsid w:val="00130C45"/>
    <w:rsid w:val="00131516"/>
    <w:rsid w:val="0013154D"/>
    <w:rsid w:val="00131F60"/>
    <w:rsid w:val="00132CE4"/>
    <w:rsid w:val="00132DEC"/>
    <w:rsid w:val="001349EC"/>
    <w:rsid w:val="00134C46"/>
    <w:rsid w:val="0013502A"/>
    <w:rsid w:val="001409DB"/>
    <w:rsid w:val="0014332B"/>
    <w:rsid w:val="0014386C"/>
    <w:rsid w:val="001453AA"/>
    <w:rsid w:val="00150181"/>
    <w:rsid w:val="001522B7"/>
    <w:rsid w:val="0015255F"/>
    <w:rsid w:val="0015453B"/>
    <w:rsid w:val="001545E2"/>
    <w:rsid w:val="00154B45"/>
    <w:rsid w:val="00155047"/>
    <w:rsid w:val="00155573"/>
    <w:rsid w:val="00163CCD"/>
    <w:rsid w:val="001648AF"/>
    <w:rsid w:val="00165AD6"/>
    <w:rsid w:val="0016611A"/>
    <w:rsid w:val="00166B74"/>
    <w:rsid w:val="00170022"/>
    <w:rsid w:val="00170562"/>
    <w:rsid w:val="00170A88"/>
    <w:rsid w:val="00174077"/>
    <w:rsid w:val="00177303"/>
    <w:rsid w:val="00180214"/>
    <w:rsid w:val="00181420"/>
    <w:rsid w:val="001823E2"/>
    <w:rsid w:val="00182C98"/>
    <w:rsid w:val="00183301"/>
    <w:rsid w:val="00184AB9"/>
    <w:rsid w:val="00187236"/>
    <w:rsid w:val="00192603"/>
    <w:rsid w:val="001978AA"/>
    <w:rsid w:val="001A05F0"/>
    <w:rsid w:val="001A3B66"/>
    <w:rsid w:val="001A3BE5"/>
    <w:rsid w:val="001A418F"/>
    <w:rsid w:val="001A47B1"/>
    <w:rsid w:val="001A590C"/>
    <w:rsid w:val="001A7D3B"/>
    <w:rsid w:val="001B0218"/>
    <w:rsid w:val="001B194D"/>
    <w:rsid w:val="001B4AE1"/>
    <w:rsid w:val="001B5CBC"/>
    <w:rsid w:val="001B6716"/>
    <w:rsid w:val="001C2BB3"/>
    <w:rsid w:val="001D08B1"/>
    <w:rsid w:val="001D74ED"/>
    <w:rsid w:val="001E2C0C"/>
    <w:rsid w:val="001E4601"/>
    <w:rsid w:val="001E6809"/>
    <w:rsid w:val="001E7633"/>
    <w:rsid w:val="001F02E3"/>
    <w:rsid w:val="001F3634"/>
    <w:rsid w:val="001F399C"/>
    <w:rsid w:val="001F6415"/>
    <w:rsid w:val="001F6998"/>
    <w:rsid w:val="001F6E07"/>
    <w:rsid w:val="001F76EF"/>
    <w:rsid w:val="002043D9"/>
    <w:rsid w:val="00205008"/>
    <w:rsid w:val="00205A83"/>
    <w:rsid w:val="00206B19"/>
    <w:rsid w:val="002113D7"/>
    <w:rsid w:val="00212925"/>
    <w:rsid w:val="002161B7"/>
    <w:rsid w:val="00217A82"/>
    <w:rsid w:val="002219C8"/>
    <w:rsid w:val="0022450E"/>
    <w:rsid w:val="00225094"/>
    <w:rsid w:val="00225321"/>
    <w:rsid w:val="00230C03"/>
    <w:rsid w:val="00230E24"/>
    <w:rsid w:val="00233946"/>
    <w:rsid w:val="00234EC7"/>
    <w:rsid w:val="002367DD"/>
    <w:rsid w:val="00242859"/>
    <w:rsid w:val="0024689E"/>
    <w:rsid w:val="002469E4"/>
    <w:rsid w:val="00246E6E"/>
    <w:rsid w:val="0024708E"/>
    <w:rsid w:val="002474EE"/>
    <w:rsid w:val="00247EBF"/>
    <w:rsid w:val="00251568"/>
    <w:rsid w:val="00251DC4"/>
    <w:rsid w:val="00252508"/>
    <w:rsid w:val="00256046"/>
    <w:rsid w:val="002579BE"/>
    <w:rsid w:val="002618E0"/>
    <w:rsid w:val="0026344C"/>
    <w:rsid w:val="002634E3"/>
    <w:rsid w:val="00263544"/>
    <w:rsid w:val="00263AC8"/>
    <w:rsid w:val="00265073"/>
    <w:rsid w:val="00267CAA"/>
    <w:rsid w:val="00270980"/>
    <w:rsid w:val="00273CD7"/>
    <w:rsid w:val="00274729"/>
    <w:rsid w:val="00276080"/>
    <w:rsid w:val="00280767"/>
    <w:rsid w:val="002819DF"/>
    <w:rsid w:val="002823CE"/>
    <w:rsid w:val="00284352"/>
    <w:rsid w:val="00284961"/>
    <w:rsid w:val="00286DE9"/>
    <w:rsid w:val="00287769"/>
    <w:rsid w:val="002907A0"/>
    <w:rsid w:val="00291854"/>
    <w:rsid w:val="00291B98"/>
    <w:rsid w:val="00292F29"/>
    <w:rsid w:val="00293199"/>
    <w:rsid w:val="00296619"/>
    <w:rsid w:val="00296694"/>
    <w:rsid w:val="002967A8"/>
    <w:rsid w:val="002A2250"/>
    <w:rsid w:val="002A3AD0"/>
    <w:rsid w:val="002A3F52"/>
    <w:rsid w:val="002A67D9"/>
    <w:rsid w:val="002B0D16"/>
    <w:rsid w:val="002B164B"/>
    <w:rsid w:val="002B1EF4"/>
    <w:rsid w:val="002B2124"/>
    <w:rsid w:val="002B314F"/>
    <w:rsid w:val="002B334C"/>
    <w:rsid w:val="002C2042"/>
    <w:rsid w:val="002C3492"/>
    <w:rsid w:val="002C3D65"/>
    <w:rsid w:val="002D0470"/>
    <w:rsid w:val="002D08DC"/>
    <w:rsid w:val="002D3A6F"/>
    <w:rsid w:val="002D4EE1"/>
    <w:rsid w:val="002E337B"/>
    <w:rsid w:val="002E5428"/>
    <w:rsid w:val="002E71C8"/>
    <w:rsid w:val="002F2B00"/>
    <w:rsid w:val="002F3498"/>
    <w:rsid w:val="002F7EA5"/>
    <w:rsid w:val="003002BB"/>
    <w:rsid w:val="00300886"/>
    <w:rsid w:val="00304026"/>
    <w:rsid w:val="00304181"/>
    <w:rsid w:val="003073E1"/>
    <w:rsid w:val="00311A5A"/>
    <w:rsid w:val="0031690A"/>
    <w:rsid w:val="00322768"/>
    <w:rsid w:val="00322DF5"/>
    <w:rsid w:val="00323A1A"/>
    <w:rsid w:val="00327E2E"/>
    <w:rsid w:val="0033174D"/>
    <w:rsid w:val="0033255D"/>
    <w:rsid w:val="00332CC6"/>
    <w:rsid w:val="0033401A"/>
    <w:rsid w:val="003353CE"/>
    <w:rsid w:val="00337258"/>
    <w:rsid w:val="003374F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2A3C"/>
    <w:rsid w:val="00363614"/>
    <w:rsid w:val="00364071"/>
    <w:rsid w:val="00366D31"/>
    <w:rsid w:val="00375C55"/>
    <w:rsid w:val="0038013B"/>
    <w:rsid w:val="003815C8"/>
    <w:rsid w:val="00385478"/>
    <w:rsid w:val="003877D8"/>
    <w:rsid w:val="0039076D"/>
    <w:rsid w:val="00391490"/>
    <w:rsid w:val="00391EA9"/>
    <w:rsid w:val="00394109"/>
    <w:rsid w:val="0039540C"/>
    <w:rsid w:val="00396668"/>
    <w:rsid w:val="003A05CA"/>
    <w:rsid w:val="003A1EA3"/>
    <w:rsid w:val="003A4602"/>
    <w:rsid w:val="003A555C"/>
    <w:rsid w:val="003B0014"/>
    <w:rsid w:val="003B32B5"/>
    <w:rsid w:val="003B3E5A"/>
    <w:rsid w:val="003B5986"/>
    <w:rsid w:val="003B63BA"/>
    <w:rsid w:val="003B64DE"/>
    <w:rsid w:val="003C0126"/>
    <w:rsid w:val="003C2662"/>
    <w:rsid w:val="003C2C5D"/>
    <w:rsid w:val="003C31FD"/>
    <w:rsid w:val="003C4507"/>
    <w:rsid w:val="003C4883"/>
    <w:rsid w:val="003C4A18"/>
    <w:rsid w:val="003C7D50"/>
    <w:rsid w:val="003D1A22"/>
    <w:rsid w:val="003D2904"/>
    <w:rsid w:val="003D385A"/>
    <w:rsid w:val="003D41BD"/>
    <w:rsid w:val="003D5BBB"/>
    <w:rsid w:val="003D64F2"/>
    <w:rsid w:val="003E3616"/>
    <w:rsid w:val="003E4A77"/>
    <w:rsid w:val="003E4FB7"/>
    <w:rsid w:val="003E596B"/>
    <w:rsid w:val="003E7588"/>
    <w:rsid w:val="003F1223"/>
    <w:rsid w:val="003F3718"/>
    <w:rsid w:val="004010AD"/>
    <w:rsid w:val="00402052"/>
    <w:rsid w:val="00404E43"/>
    <w:rsid w:val="00404EB8"/>
    <w:rsid w:val="00405D9E"/>
    <w:rsid w:val="00405FE6"/>
    <w:rsid w:val="0040728A"/>
    <w:rsid w:val="0040737A"/>
    <w:rsid w:val="00410ADE"/>
    <w:rsid w:val="0041368A"/>
    <w:rsid w:val="00414572"/>
    <w:rsid w:val="00416C6A"/>
    <w:rsid w:val="0042124A"/>
    <w:rsid w:val="004213E9"/>
    <w:rsid w:val="00422A7F"/>
    <w:rsid w:val="004231A6"/>
    <w:rsid w:val="00425B04"/>
    <w:rsid w:val="00427EBD"/>
    <w:rsid w:val="00431DE0"/>
    <w:rsid w:val="0043220F"/>
    <w:rsid w:val="00432E7B"/>
    <w:rsid w:val="00433972"/>
    <w:rsid w:val="004368B3"/>
    <w:rsid w:val="00437042"/>
    <w:rsid w:val="00445603"/>
    <w:rsid w:val="00445EE1"/>
    <w:rsid w:val="00445FA0"/>
    <w:rsid w:val="0044744D"/>
    <w:rsid w:val="00447545"/>
    <w:rsid w:val="00447AE6"/>
    <w:rsid w:val="00447E80"/>
    <w:rsid w:val="004500D2"/>
    <w:rsid w:val="00450D6A"/>
    <w:rsid w:val="00451304"/>
    <w:rsid w:val="00452EAD"/>
    <w:rsid w:val="0045532F"/>
    <w:rsid w:val="00455F69"/>
    <w:rsid w:val="00461088"/>
    <w:rsid w:val="00461A80"/>
    <w:rsid w:val="00461BD8"/>
    <w:rsid w:val="00461D77"/>
    <w:rsid w:val="00462D67"/>
    <w:rsid w:val="00463012"/>
    <w:rsid w:val="0046442B"/>
    <w:rsid w:val="00464560"/>
    <w:rsid w:val="0046526A"/>
    <w:rsid w:val="0046653A"/>
    <w:rsid w:val="004666C1"/>
    <w:rsid w:val="00466CE3"/>
    <w:rsid w:val="00467F68"/>
    <w:rsid w:val="0047314A"/>
    <w:rsid w:val="00473441"/>
    <w:rsid w:val="004740F3"/>
    <w:rsid w:val="0047580F"/>
    <w:rsid w:val="00480537"/>
    <w:rsid w:val="004809CE"/>
    <w:rsid w:val="00481521"/>
    <w:rsid w:val="00482572"/>
    <w:rsid w:val="00485DC4"/>
    <w:rsid w:val="00490992"/>
    <w:rsid w:val="00491697"/>
    <w:rsid w:val="00493BD9"/>
    <w:rsid w:val="00494311"/>
    <w:rsid w:val="00494D38"/>
    <w:rsid w:val="00495074"/>
    <w:rsid w:val="00495806"/>
    <w:rsid w:val="004969F8"/>
    <w:rsid w:val="00497E42"/>
    <w:rsid w:val="004A34FF"/>
    <w:rsid w:val="004A4814"/>
    <w:rsid w:val="004B1F89"/>
    <w:rsid w:val="004B35ED"/>
    <w:rsid w:val="004B7097"/>
    <w:rsid w:val="004B78EE"/>
    <w:rsid w:val="004C0C6D"/>
    <w:rsid w:val="004C40F7"/>
    <w:rsid w:val="004C4428"/>
    <w:rsid w:val="004C78C8"/>
    <w:rsid w:val="004D3872"/>
    <w:rsid w:val="004D78F9"/>
    <w:rsid w:val="004E6E7F"/>
    <w:rsid w:val="004E7BE8"/>
    <w:rsid w:val="004F2566"/>
    <w:rsid w:val="004F3130"/>
    <w:rsid w:val="004F354C"/>
    <w:rsid w:val="004F44E5"/>
    <w:rsid w:val="004F6791"/>
    <w:rsid w:val="004F6C37"/>
    <w:rsid w:val="00503103"/>
    <w:rsid w:val="005039B6"/>
    <w:rsid w:val="0050402E"/>
    <w:rsid w:val="00507909"/>
    <w:rsid w:val="00510A24"/>
    <w:rsid w:val="0051100E"/>
    <w:rsid w:val="00513E8D"/>
    <w:rsid w:val="0051630E"/>
    <w:rsid w:val="0052046A"/>
    <w:rsid w:val="00521AE7"/>
    <w:rsid w:val="0052364C"/>
    <w:rsid w:val="0052411C"/>
    <w:rsid w:val="00524365"/>
    <w:rsid w:val="00524A7B"/>
    <w:rsid w:val="00526A4D"/>
    <w:rsid w:val="00530749"/>
    <w:rsid w:val="005357A2"/>
    <w:rsid w:val="005370E9"/>
    <w:rsid w:val="00537E73"/>
    <w:rsid w:val="0054201E"/>
    <w:rsid w:val="005461CF"/>
    <w:rsid w:val="00547914"/>
    <w:rsid w:val="00550713"/>
    <w:rsid w:val="0055117D"/>
    <w:rsid w:val="00553013"/>
    <w:rsid w:val="00555948"/>
    <w:rsid w:val="00555CEC"/>
    <w:rsid w:val="005607F9"/>
    <w:rsid w:val="00562E9E"/>
    <w:rsid w:val="005632B0"/>
    <w:rsid w:val="0056658D"/>
    <w:rsid w:val="005676A3"/>
    <w:rsid w:val="0057031C"/>
    <w:rsid w:val="0057602D"/>
    <w:rsid w:val="00576A42"/>
    <w:rsid w:val="00576FE5"/>
    <w:rsid w:val="00576FE6"/>
    <w:rsid w:val="0058059F"/>
    <w:rsid w:val="00580EF1"/>
    <w:rsid w:val="005837B5"/>
    <w:rsid w:val="005840E9"/>
    <w:rsid w:val="00584140"/>
    <w:rsid w:val="0058444B"/>
    <w:rsid w:val="00585B3B"/>
    <w:rsid w:val="00593CAA"/>
    <w:rsid w:val="0059566D"/>
    <w:rsid w:val="005961F1"/>
    <w:rsid w:val="005965EA"/>
    <w:rsid w:val="005A0156"/>
    <w:rsid w:val="005A0579"/>
    <w:rsid w:val="005A29EF"/>
    <w:rsid w:val="005A4112"/>
    <w:rsid w:val="005B078D"/>
    <w:rsid w:val="005B1102"/>
    <w:rsid w:val="005B1159"/>
    <w:rsid w:val="005B11D0"/>
    <w:rsid w:val="005B22B1"/>
    <w:rsid w:val="005B2B14"/>
    <w:rsid w:val="005B3038"/>
    <w:rsid w:val="005B44E9"/>
    <w:rsid w:val="005C0B9C"/>
    <w:rsid w:val="005C10C5"/>
    <w:rsid w:val="005C6854"/>
    <w:rsid w:val="005C79F0"/>
    <w:rsid w:val="005D047C"/>
    <w:rsid w:val="005D04E6"/>
    <w:rsid w:val="005D1A37"/>
    <w:rsid w:val="005D2BCB"/>
    <w:rsid w:val="005D3355"/>
    <w:rsid w:val="005D3DDA"/>
    <w:rsid w:val="005D4D19"/>
    <w:rsid w:val="005D5A4A"/>
    <w:rsid w:val="005E062A"/>
    <w:rsid w:val="005E06F3"/>
    <w:rsid w:val="005E084D"/>
    <w:rsid w:val="005E20F1"/>
    <w:rsid w:val="005E2693"/>
    <w:rsid w:val="005E291D"/>
    <w:rsid w:val="005E3EAA"/>
    <w:rsid w:val="005E6BE8"/>
    <w:rsid w:val="005F6C00"/>
    <w:rsid w:val="005F7659"/>
    <w:rsid w:val="00601080"/>
    <w:rsid w:val="006017B7"/>
    <w:rsid w:val="0060386F"/>
    <w:rsid w:val="006053B1"/>
    <w:rsid w:val="00607C73"/>
    <w:rsid w:val="006103F4"/>
    <w:rsid w:val="00612790"/>
    <w:rsid w:val="00613193"/>
    <w:rsid w:val="00620C8B"/>
    <w:rsid w:val="00621A9F"/>
    <w:rsid w:val="00624EA0"/>
    <w:rsid w:val="0063071C"/>
    <w:rsid w:val="00630C89"/>
    <w:rsid w:val="00630E5C"/>
    <w:rsid w:val="006346FA"/>
    <w:rsid w:val="00634DA3"/>
    <w:rsid w:val="00637136"/>
    <w:rsid w:val="006374E3"/>
    <w:rsid w:val="006411A8"/>
    <w:rsid w:val="006441E7"/>
    <w:rsid w:val="006443FB"/>
    <w:rsid w:val="00644D2F"/>
    <w:rsid w:val="006472FE"/>
    <w:rsid w:val="00647A73"/>
    <w:rsid w:val="006515F2"/>
    <w:rsid w:val="00651E39"/>
    <w:rsid w:val="00652580"/>
    <w:rsid w:val="00653C13"/>
    <w:rsid w:val="00653CDD"/>
    <w:rsid w:val="00654035"/>
    <w:rsid w:val="00654116"/>
    <w:rsid w:val="00655560"/>
    <w:rsid w:val="006564BD"/>
    <w:rsid w:val="00656F71"/>
    <w:rsid w:val="00660244"/>
    <w:rsid w:val="006609CB"/>
    <w:rsid w:val="006626A8"/>
    <w:rsid w:val="006669B7"/>
    <w:rsid w:val="00667910"/>
    <w:rsid w:val="006679D8"/>
    <w:rsid w:val="0067047B"/>
    <w:rsid w:val="00673699"/>
    <w:rsid w:val="0067694F"/>
    <w:rsid w:val="006769E3"/>
    <w:rsid w:val="00676B51"/>
    <w:rsid w:val="00676C5E"/>
    <w:rsid w:val="00676CE7"/>
    <w:rsid w:val="006806A4"/>
    <w:rsid w:val="00684CFE"/>
    <w:rsid w:val="00686AC9"/>
    <w:rsid w:val="00690CD5"/>
    <w:rsid w:val="0069146C"/>
    <w:rsid w:val="00691BD4"/>
    <w:rsid w:val="0069377D"/>
    <w:rsid w:val="00693D67"/>
    <w:rsid w:val="00697D2A"/>
    <w:rsid w:val="006A0129"/>
    <w:rsid w:val="006A3316"/>
    <w:rsid w:val="006A741C"/>
    <w:rsid w:val="006A7EA1"/>
    <w:rsid w:val="006B081F"/>
    <w:rsid w:val="006B185F"/>
    <w:rsid w:val="006B23D6"/>
    <w:rsid w:val="006B5645"/>
    <w:rsid w:val="006B7238"/>
    <w:rsid w:val="006C08F3"/>
    <w:rsid w:val="006C10CE"/>
    <w:rsid w:val="006D66CF"/>
    <w:rsid w:val="006D70DF"/>
    <w:rsid w:val="006E1FE8"/>
    <w:rsid w:val="006E5ECD"/>
    <w:rsid w:val="006E6A62"/>
    <w:rsid w:val="006F297C"/>
    <w:rsid w:val="006F3127"/>
    <w:rsid w:val="006F52D0"/>
    <w:rsid w:val="006F5594"/>
    <w:rsid w:val="006F5E42"/>
    <w:rsid w:val="006F7016"/>
    <w:rsid w:val="006F74A1"/>
    <w:rsid w:val="006F7A49"/>
    <w:rsid w:val="0070210C"/>
    <w:rsid w:val="00703C8C"/>
    <w:rsid w:val="007052CB"/>
    <w:rsid w:val="00705983"/>
    <w:rsid w:val="007075E5"/>
    <w:rsid w:val="00711BCE"/>
    <w:rsid w:val="007147EB"/>
    <w:rsid w:val="007155DF"/>
    <w:rsid w:val="00717492"/>
    <w:rsid w:val="00720199"/>
    <w:rsid w:val="00720AF5"/>
    <w:rsid w:val="00722C9C"/>
    <w:rsid w:val="00726CA4"/>
    <w:rsid w:val="007427B5"/>
    <w:rsid w:val="00743200"/>
    <w:rsid w:val="007453F4"/>
    <w:rsid w:val="00747522"/>
    <w:rsid w:val="00750588"/>
    <w:rsid w:val="007515AB"/>
    <w:rsid w:val="007528F8"/>
    <w:rsid w:val="0075605D"/>
    <w:rsid w:val="00756A69"/>
    <w:rsid w:val="007572AA"/>
    <w:rsid w:val="00757FD8"/>
    <w:rsid w:val="00761D0A"/>
    <w:rsid w:val="00761DF1"/>
    <w:rsid w:val="00762F6B"/>
    <w:rsid w:val="00764FD5"/>
    <w:rsid w:val="00771047"/>
    <w:rsid w:val="0077124F"/>
    <w:rsid w:val="0077223C"/>
    <w:rsid w:val="007754B5"/>
    <w:rsid w:val="0077585B"/>
    <w:rsid w:val="00776052"/>
    <w:rsid w:val="00780263"/>
    <w:rsid w:val="00780F04"/>
    <w:rsid w:val="00782258"/>
    <w:rsid w:val="00783177"/>
    <w:rsid w:val="00783726"/>
    <w:rsid w:val="0078601D"/>
    <w:rsid w:val="007869A6"/>
    <w:rsid w:val="0079117E"/>
    <w:rsid w:val="00793F29"/>
    <w:rsid w:val="00794F1A"/>
    <w:rsid w:val="00795E88"/>
    <w:rsid w:val="007A1E81"/>
    <w:rsid w:val="007A4C04"/>
    <w:rsid w:val="007A7688"/>
    <w:rsid w:val="007B09FC"/>
    <w:rsid w:val="007B3524"/>
    <w:rsid w:val="007B4FB9"/>
    <w:rsid w:val="007B5811"/>
    <w:rsid w:val="007B66A0"/>
    <w:rsid w:val="007B6AE8"/>
    <w:rsid w:val="007B6E85"/>
    <w:rsid w:val="007C3E55"/>
    <w:rsid w:val="007C3E75"/>
    <w:rsid w:val="007C427E"/>
    <w:rsid w:val="007C4693"/>
    <w:rsid w:val="007D0030"/>
    <w:rsid w:val="007D0316"/>
    <w:rsid w:val="007D1F33"/>
    <w:rsid w:val="007D2711"/>
    <w:rsid w:val="007D29AD"/>
    <w:rsid w:val="007D512B"/>
    <w:rsid w:val="007D5504"/>
    <w:rsid w:val="007D552B"/>
    <w:rsid w:val="007D5F92"/>
    <w:rsid w:val="007E365B"/>
    <w:rsid w:val="007E43E5"/>
    <w:rsid w:val="007E511F"/>
    <w:rsid w:val="007F232D"/>
    <w:rsid w:val="007F6603"/>
    <w:rsid w:val="007F678A"/>
    <w:rsid w:val="007F6E1E"/>
    <w:rsid w:val="007F7A11"/>
    <w:rsid w:val="008015B3"/>
    <w:rsid w:val="00801AC1"/>
    <w:rsid w:val="00801F66"/>
    <w:rsid w:val="00804467"/>
    <w:rsid w:val="00805848"/>
    <w:rsid w:val="00807226"/>
    <w:rsid w:val="00811404"/>
    <w:rsid w:val="00811A75"/>
    <w:rsid w:val="00812519"/>
    <w:rsid w:val="008126CD"/>
    <w:rsid w:val="00814EA1"/>
    <w:rsid w:val="00816EFE"/>
    <w:rsid w:val="00822602"/>
    <w:rsid w:val="00824D8F"/>
    <w:rsid w:val="00825FB7"/>
    <w:rsid w:val="008344E8"/>
    <w:rsid w:val="00842E53"/>
    <w:rsid w:val="0084368A"/>
    <w:rsid w:val="0084409F"/>
    <w:rsid w:val="00845415"/>
    <w:rsid w:val="00845C55"/>
    <w:rsid w:val="0084694D"/>
    <w:rsid w:val="00850764"/>
    <w:rsid w:val="0085093B"/>
    <w:rsid w:val="00853439"/>
    <w:rsid w:val="00853544"/>
    <w:rsid w:val="0085744C"/>
    <w:rsid w:val="00867E95"/>
    <w:rsid w:val="00870A41"/>
    <w:rsid w:val="00871667"/>
    <w:rsid w:val="00873322"/>
    <w:rsid w:val="00874E41"/>
    <w:rsid w:val="0087586D"/>
    <w:rsid w:val="00876A3E"/>
    <w:rsid w:val="0087709F"/>
    <w:rsid w:val="00877774"/>
    <w:rsid w:val="008777AA"/>
    <w:rsid w:val="0088723A"/>
    <w:rsid w:val="00887614"/>
    <w:rsid w:val="00891A0A"/>
    <w:rsid w:val="008927D0"/>
    <w:rsid w:val="0089501F"/>
    <w:rsid w:val="00895793"/>
    <w:rsid w:val="00896771"/>
    <w:rsid w:val="00897669"/>
    <w:rsid w:val="008A0497"/>
    <w:rsid w:val="008A0DF5"/>
    <w:rsid w:val="008A205D"/>
    <w:rsid w:val="008A2379"/>
    <w:rsid w:val="008A525E"/>
    <w:rsid w:val="008A5A1F"/>
    <w:rsid w:val="008B2B18"/>
    <w:rsid w:val="008B4C94"/>
    <w:rsid w:val="008B6E87"/>
    <w:rsid w:val="008C01B1"/>
    <w:rsid w:val="008C0AC4"/>
    <w:rsid w:val="008C0B10"/>
    <w:rsid w:val="008C3BA9"/>
    <w:rsid w:val="008C4012"/>
    <w:rsid w:val="008D43ED"/>
    <w:rsid w:val="008D52B2"/>
    <w:rsid w:val="008E0C2E"/>
    <w:rsid w:val="008E56F3"/>
    <w:rsid w:val="008E598A"/>
    <w:rsid w:val="008E66F6"/>
    <w:rsid w:val="008F12C9"/>
    <w:rsid w:val="008F4C63"/>
    <w:rsid w:val="008F723C"/>
    <w:rsid w:val="008F73A8"/>
    <w:rsid w:val="008F752C"/>
    <w:rsid w:val="00902A54"/>
    <w:rsid w:val="00904DA5"/>
    <w:rsid w:val="00904FFC"/>
    <w:rsid w:val="00906211"/>
    <w:rsid w:val="0090675F"/>
    <w:rsid w:val="00907801"/>
    <w:rsid w:val="0091047C"/>
    <w:rsid w:val="00910CAE"/>
    <w:rsid w:val="009121D1"/>
    <w:rsid w:val="009141A1"/>
    <w:rsid w:val="0091672F"/>
    <w:rsid w:val="009223C5"/>
    <w:rsid w:val="00922B71"/>
    <w:rsid w:val="009244C9"/>
    <w:rsid w:val="00930622"/>
    <w:rsid w:val="0093183E"/>
    <w:rsid w:val="00933172"/>
    <w:rsid w:val="00933500"/>
    <w:rsid w:val="00941DA7"/>
    <w:rsid w:val="00942E23"/>
    <w:rsid w:val="00942EC6"/>
    <w:rsid w:val="009442FC"/>
    <w:rsid w:val="00950B83"/>
    <w:rsid w:val="00955414"/>
    <w:rsid w:val="00956B5C"/>
    <w:rsid w:val="00962279"/>
    <w:rsid w:val="00963256"/>
    <w:rsid w:val="009637C5"/>
    <w:rsid w:val="0096420F"/>
    <w:rsid w:val="0096470D"/>
    <w:rsid w:val="00965A19"/>
    <w:rsid w:val="009723A2"/>
    <w:rsid w:val="0097332C"/>
    <w:rsid w:val="0097705E"/>
    <w:rsid w:val="0098036F"/>
    <w:rsid w:val="00984CD9"/>
    <w:rsid w:val="0098708E"/>
    <w:rsid w:val="00993147"/>
    <w:rsid w:val="00993FD8"/>
    <w:rsid w:val="009956AA"/>
    <w:rsid w:val="00995EF6"/>
    <w:rsid w:val="009A08BD"/>
    <w:rsid w:val="009A1828"/>
    <w:rsid w:val="009A4C89"/>
    <w:rsid w:val="009A5602"/>
    <w:rsid w:val="009A56D7"/>
    <w:rsid w:val="009B06BB"/>
    <w:rsid w:val="009C09C9"/>
    <w:rsid w:val="009C1F59"/>
    <w:rsid w:val="009C62E0"/>
    <w:rsid w:val="009D0F6E"/>
    <w:rsid w:val="009D0FF3"/>
    <w:rsid w:val="009D1DDD"/>
    <w:rsid w:val="009D5E06"/>
    <w:rsid w:val="009E1AC3"/>
    <w:rsid w:val="009E219A"/>
    <w:rsid w:val="009E2C3E"/>
    <w:rsid w:val="009E2C53"/>
    <w:rsid w:val="009E2FB6"/>
    <w:rsid w:val="009F032B"/>
    <w:rsid w:val="009F12F2"/>
    <w:rsid w:val="009F3AA3"/>
    <w:rsid w:val="009F4991"/>
    <w:rsid w:val="009F590E"/>
    <w:rsid w:val="009F63BC"/>
    <w:rsid w:val="009F6E40"/>
    <w:rsid w:val="00A032CB"/>
    <w:rsid w:val="00A03971"/>
    <w:rsid w:val="00A05752"/>
    <w:rsid w:val="00A10328"/>
    <w:rsid w:val="00A13621"/>
    <w:rsid w:val="00A15A99"/>
    <w:rsid w:val="00A174B4"/>
    <w:rsid w:val="00A20858"/>
    <w:rsid w:val="00A24419"/>
    <w:rsid w:val="00A274FF"/>
    <w:rsid w:val="00A309BE"/>
    <w:rsid w:val="00A31161"/>
    <w:rsid w:val="00A32190"/>
    <w:rsid w:val="00A32A2A"/>
    <w:rsid w:val="00A33065"/>
    <w:rsid w:val="00A33ADE"/>
    <w:rsid w:val="00A3561F"/>
    <w:rsid w:val="00A35FD1"/>
    <w:rsid w:val="00A40618"/>
    <w:rsid w:val="00A413D2"/>
    <w:rsid w:val="00A41F6D"/>
    <w:rsid w:val="00A449CE"/>
    <w:rsid w:val="00A45BF7"/>
    <w:rsid w:val="00A50E9A"/>
    <w:rsid w:val="00A5104C"/>
    <w:rsid w:val="00A51514"/>
    <w:rsid w:val="00A52455"/>
    <w:rsid w:val="00A52ADD"/>
    <w:rsid w:val="00A57621"/>
    <w:rsid w:val="00A606DA"/>
    <w:rsid w:val="00A61B4D"/>
    <w:rsid w:val="00A62B78"/>
    <w:rsid w:val="00A67BC5"/>
    <w:rsid w:val="00A72A1E"/>
    <w:rsid w:val="00A84097"/>
    <w:rsid w:val="00A85D43"/>
    <w:rsid w:val="00A9423A"/>
    <w:rsid w:val="00A94B26"/>
    <w:rsid w:val="00A955FF"/>
    <w:rsid w:val="00A96AA8"/>
    <w:rsid w:val="00A9711B"/>
    <w:rsid w:val="00AA02B0"/>
    <w:rsid w:val="00AA219B"/>
    <w:rsid w:val="00AA5938"/>
    <w:rsid w:val="00AA6070"/>
    <w:rsid w:val="00AB0E80"/>
    <w:rsid w:val="00AB637F"/>
    <w:rsid w:val="00AC1F6E"/>
    <w:rsid w:val="00AC3795"/>
    <w:rsid w:val="00AD0295"/>
    <w:rsid w:val="00AD0438"/>
    <w:rsid w:val="00AD2977"/>
    <w:rsid w:val="00AD3F5B"/>
    <w:rsid w:val="00AD449C"/>
    <w:rsid w:val="00AD68F2"/>
    <w:rsid w:val="00AD6FAF"/>
    <w:rsid w:val="00AE29B5"/>
    <w:rsid w:val="00AE3BD8"/>
    <w:rsid w:val="00AE4EF1"/>
    <w:rsid w:val="00AE5F46"/>
    <w:rsid w:val="00AE72F0"/>
    <w:rsid w:val="00AE76A1"/>
    <w:rsid w:val="00AF368A"/>
    <w:rsid w:val="00B020F4"/>
    <w:rsid w:val="00B04C21"/>
    <w:rsid w:val="00B05AE7"/>
    <w:rsid w:val="00B0785E"/>
    <w:rsid w:val="00B078B3"/>
    <w:rsid w:val="00B10118"/>
    <w:rsid w:val="00B11802"/>
    <w:rsid w:val="00B221A1"/>
    <w:rsid w:val="00B22DC5"/>
    <w:rsid w:val="00B2627F"/>
    <w:rsid w:val="00B27E3F"/>
    <w:rsid w:val="00B30A63"/>
    <w:rsid w:val="00B31367"/>
    <w:rsid w:val="00B31E4A"/>
    <w:rsid w:val="00B3304B"/>
    <w:rsid w:val="00B40E83"/>
    <w:rsid w:val="00B418FE"/>
    <w:rsid w:val="00B44527"/>
    <w:rsid w:val="00B4698C"/>
    <w:rsid w:val="00B470CE"/>
    <w:rsid w:val="00B4760A"/>
    <w:rsid w:val="00B51993"/>
    <w:rsid w:val="00B53370"/>
    <w:rsid w:val="00B538F2"/>
    <w:rsid w:val="00B644B7"/>
    <w:rsid w:val="00B658DD"/>
    <w:rsid w:val="00B65969"/>
    <w:rsid w:val="00B7284F"/>
    <w:rsid w:val="00B72E9E"/>
    <w:rsid w:val="00B753A7"/>
    <w:rsid w:val="00B75970"/>
    <w:rsid w:val="00B82FEC"/>
    <w:rsid w:val="00B83514"/>
    <w:rsid w:val="00B91A21"/>
    <w:rsid w:val="00B95440"/>
    <w:rsid w:val="00BA4040"/>
    <w:rsid w:val="00BA5AE8"/>
    <w:rsid w:val="00BB0DA8"/>
    <w:rsid w:val="00BB0F7B"/>
    <w:rsid w:val="00BB31AB"/>
    <w:rsid w:val="00BB4632"/>
    <w:rsid w:val="00BB5DB6"/>
    <w:rsid w:val="00BC6937"/>
    <w:rsid w:val="00BD02FA"/>
    <w:rsid w:val="00BD0527"/>
    <w:rsid w:val="00BD4082"/>
    <w:rsid w:val="00BD50D5"/>
    <w:rsid w:val="00BD6611"/>
    <w:rsid w:val="00BD733D"/>
    <w:rsid w:val="00BE12C0"/>
    <w:rsid w:val="00BE2089"/>
    <w:rsid w:val="00BE2C7E"/>
    <w:rsid w:val="00BE34A1"/>
    <w:rsid w:val="00BE3D70"/>
    <w:rsid w:val="00BE58EF"/>
    <w:rsid w:val="00BE6603"/>
    <w:rsid w:val="00BF07D5"/>
    <w:rsid w:val="00BF0EB3"/>
    <w:rsid w:val="00BF2C9A"/>
    <w:rsid w:val="00BF3AC7"/>
    <w:rsid w:val="00BF4179"/>
    <w:rsid w:val="00C0167A"/>
    <w:rsid w:val="00C03131"/>
    <w:rsid w:val="00C069AC"/>
    <w:rsid w:val="00C113E3"/>
    <w:rsid w:val="00C11A46"/>
    <w:rsid w:val="00C15CC0"/>
    <w:rsid w:val="00C166E3"/>
    <w:rsid w:val="00C17766"/>
    <w:rsid w:val="00C17CC7"/>
    <w:rsid w:val="00C23D71"/>
    <w:rsid w:val="00C27D49"/>
    <w:rsid w:val="00C315DE"/>
    <w:rsid w:val="00C31B05"/>
    <w:rsid w:val="00C3217F"/>
    <w:rsid w:val="00C3460B"/>
    <w:rsid w:val="00C34C98"/>
    <w:rsid w:val="00C36544"/>
    <w:rsid w:val="00C43D5A"/>
    <w:rsid w:val="00C43EDE"/>
    <w:rsid w:val="00C4756D"/>
    <w:rsid w:val="00C502A0"/>
    <w:rsid w:val="00C505B5"/>
    <w:rsid w:val="00C526D2"/>
    <w:rsid w:val="00C533F1"/>
    <w:rsid w:val="00C5363A"/>
    <w:rsid w:val="00C54780"/>
    <w:rsid w:val="00C555BC"/>
    <w:rsid w:val="00C55F2D"/>
    <w:rsid w:val="00C56517"/>
    <w:rsid w:val="00C631C9"/>
    <w:rsid w:val="00C634B6"/>
    <w:rsid w:val="00C678E7"/>
    <w:rsid w:val="00C67A4F"/>
    <w:rsid w:val="00C75E06"/>
    <w:rsid w:val="00C76110"/>
    <w:rsid w:val="00C76C51"/>
    <w:rsid w:val="00C76CA1"/>
    <w:rsid w:val="00C770E9"/>
    <w:rsid w:val="00C77528"/>
    <w:rsid w:val="00C80098"/>
    <w:rsid w:val="00C8114A"/>
    <w:rsid w:val="00C838A7"/>
    <w:rsid w:val="00C8469E"/>
    <w:rsid w:val="00C84CF7"/>
    <w:rsid w:val="00C86529"/>
    <w:rsid w:val="00C9098B"/>
    <w:rsid w:val="00C90C3A"/>
    <w:rsid w:val="00C93105"/>
    <w:rsid w:val="00C95AE1"/>
    <w:rsid w:val="00C9652C"/>
    <w:rsid w:val="00CA0DAD"/>
    <w:rsid w:val="00CA233E"/>
    <w:rsid w:val="00CA2DE1"/>
    <w:rsid w:val="00CA305B"/>
    <w:rsid w:val="00CA364F"/>
    <w:rsid w:val="00CA6391"/>
    <w:rsid w:val="00CA698B"/>
    <w:rsid w:val="00CB0887"/>
    <w:rsid w:val="00CB25D4"/>
    <w:rsid w:val="00CB3E29"/>
    <w:rsid w:val="00CB3FF9"/>
    <w:rsid w:val="00CC0529"/>
    <w:rsid w:val="00CC395C"/>
    <w:rsid w:val="00CC3CB7"/>
    <w:rsid w:val="00CC4CBB"/>
    <w:rsid w:val="00CC639A"/>
    <w:rsid w:val="00CD0C69"/>
    <w:rsid w:val="00CD1144"/>
    <w:rsid w:val="00CD2273"/>
    <w:rsid w:val="00CD6CB3"/>
    <w:rsid w:val="00CE1E06"/>
    <w:rsid w:val="00CE4EAB"/>
    <w:rsid w:val="00CE5ED3"/>
    <w:rsid w:val="00CF0B57"/>
    <w:rsid w:val="00CF0B6D"/>
    <w:rsid w:val="00CF3CBB"/>
    <w:rsid w:val="00CF3E3D"/>
    <w:rsid w:val="00D01603"/>
    <w:rsid w:val="00D0660E"/>
    <w:rsid w:val="00D11321"/>
    <w:rsid w:val="00D1211A"/>
    <w:rsid w:val="00D12C9B"/>
    <w:rsid w:val="00D14E5F"/>
    <w:rsid w:val="00D20C47"/>
    <w:rsid w:val="00D2187A"/>
    <w:rsid w:val="00D2407E"/>
    <w:rsid w:val="00D26568"/>
    <w:rsid w:val="00D265F9"/>
    <w:rsid w:val="00D27868"/>
    <w:rsid w:val="00D33581"/>
    <w:rsid w:val="00D33EB9"/>
    <w:rsid w:val="00D34B83"/>
    <w:rsid w:val="00D43734"/>
    <w:rsid w:val="00D51B53"/>
    <w:rsid w:val="00D51DB7"/>
    <w:rsid w:val="00D52FD9"/>
    <w:rsid w:val="00D561F9"/>
    <w:rsid w:val="00D602FB"/>
    <w:rsid w:val="00D62694"/>
    <w:rsid w:val="00D633D2"/>
    <w:rsid w:val="00D658B9"/>
    <w:rsid w:val="00D65B71"/>
    <w:rsid w:val="00D704D1"/>
    <w:rsid w:val="00D707AC"/>
    <w:rsid w:val="00D70FC5"/>
    <w:rsid w:val="00D74F31"/>
    <w:rsid w:val="00D75078"/>
    <w:rsid w:val="00D771F8"/>
    <w:rsid w:val="00D81EE5"/>
    <w:rsid w:val="00D828DF"/>
    <w:rsid w:val="00D85F63"/>
    <w:rsid w:val="00D86846"/>
    <w:rsid w:val="00D92E88"/>
    <w:rsid w:val="00D9689A"/>
    <w:rsid w:val="00D96A5F"/>
    <w:rsid w:val="00D96D5E"/>
    <w:rsid w:val="00DA01A2"/>
    <w:rsid w:val="00DA2F6E"/>
    <w:rsid w:val="00DA3CBC"/>
    <w:rsid w:val="00DA6B0B"/>
    <w:rsid w:val="00DA7B84"/>
    <w:rsid w:val="00DB18E4"/>
    <w:rsid w:val="00DB2E15"/>
    <w:rsid w:val="00DB464B"/>
    <w:rsid w:val="00DB72CA"/>
    <w:rsid w:val="00DB7E4D"/>
    <w:rsid w:val="00DC146E"/>
    <w:rsid w:val="00DD3C97"/>
    <w:rsid w:val="00DD3D56"/>
    <w:rsid w:val="00DD4631"/>
    <w:rsid w:val="00DD4B8B"/>
    <w:rsid w:val="00DD5484"/>
    <w:rsid w:val="00DE39C8"/>
    <w:rsid w:val="00DE4D96"/>
    <w:rsid w:val="00DE4FA8"/>
    <w:rsid w:val="00DE56B1"/>
    <w:rsid w:val="00DE63AC"/>
    <w:rsid w:val="00DE70F7"/>
    <w:rsid w:val="00DF1F92"/>
    <w:rsid w:val="00DF5C1A"/>
    <w:rsid w:val="00E02ECB"/>
    <w:rsid w:val="00E07FFE"/>
    <w:rsid w:val="00E12926"/>
    <w:rsid w:val="00E137AB"/>
    <w:rsid w:val="00E17C88"/>
    <w:rsid w:val="00E20B89"/>
    <w:rsid w:val="00E25530"/>
    <w:rsid w:val="00E279E2"/>
    <w:rsid w:val="00E32C80"/>
    <w:rsid w:val="00E343BA"/>
    <w:rsid w:val="00E37996"/>
    <w:rsid w:val="00E44819"/>
    <w:rsid w:val="00E454C2"/>
    <w:rsid w:val="00E476B2"/>
    <w:rsid w:val="00E52F62"/>
    <w:rsid w:val="00E53822"/>
    <w:rsid w:val="00E54212"/>
    <w:rsid w:val="00E55260"/>
    <w:rsid w:val="00E569DD"/>
    <w:rsid w:val="00E56DAD"/>
    <w:rsid w:val="00E62AD9"/>
    <w:rsid w:val="00E63720"/>
    <w:rsid w:val="00E66A63"/>
    <w:rsid w:val="00E705DB"/>
    <w:rsid w:val="00E71C35"/>
    <w:rsid w:val="00E71EB3"/>
    <w:rsid w:val="00E8017C"/>
    <w:rsid w:val="00E81848"/>
    <w:rsid w:val="00E82894"/>
    <w:rsid w:val="00E8429B"/>
    <w:rsid w:val="00E93D64"/>
    <w:rsid w:val="00E966A3"/>
    <w:rsid w:val="00EA06FA"/>
    <w:rsid w:val="00EA4CD1"/>
    <w:rsid w:val="00EA50C2"/>
    <w:rsid w:val="00EA6833"/>
    <w:rsid w:val="00EB1DBD"/>
    <w:rsid w:val="00EB38E5"/>
    <w:rsid w:val="00EC01C2"/>
    <w:rsid w:val="00EC0792"/>
    <w:rsid w:val="00EC2703"/>
    <w:rsid w:val="00EC4463"/>
    <w:rsid w:val="00EC6890"/>
    <w:rsid w:val="00ED0040"/>
    <w:rsid w:val="00ED108E"/>
    <w:rsid w:val="00ED115C"/>
    <w:rsid w:val="00ED172C"/>
    <w:rsid w:val="00ED4495"/>
    <w:rsid w:val="00ED57DF"/>
    <w:rsid w:val="00ED6336"/>
    <w:rsid w:val="00ED7E4B"/>
    <w:rsid w:val="00EE2478"/>
    <w:rsid w:val="00EE255D"/>
    <w:rsid w:val="00EE25C5"/>
    <w:rsid w:val="00EE2D01"/>
    <w:rsid w:val="00EE3526"/>
    <w:rsid w:val="00EE6296"/>
    <w:rsid w:val="00EE6992"/>
    <w:rsid w:val="00EF0C2F"/>
    <w:rsid w:val="00EF0EB4"/>
    <w:rsid w:val="00EF1ADC"/>
    <w:rsid w:val="00EF1F02"/>
    <w:rsid w:val="00EF2B93"/>
    <w:rsid w:val="00EF496A"/>
    <w:rsid w:val="00EF4DD3"/>
    <w:rsid w:val="00EF5179"/>
    <w:rsid w:val="00EF654F"/>
    <w:rsid w:val="00F0088B"/>
    <w:rsid w:val="00F021F6"/>
    <w:rsid w:val="00F03A1C"/>
    <w:rsid w:val="00F047DB"/>
    <w:rsid w:val="00F05F43"/>
    <w:rsid w:val="00F114B4"/>
    <w:rsid w:val="00F11EB7"/>
    <w:rsid w:val="00F13206"/>
    <w:rsid w:val="00F141C2"/>
    <w:rsid w:val="00F14D4E"/>
    <w:rsid w:val="00F16B94"/>
    <w:rsid w:val="00F22C19"/>
    <w:rsid w:val="00F23077"/>
    <w:rsid w:val="00F260CD"/>
    <w:rsid w:val="00F26B44"/>
    <w:rsid w:val="00F277CB"/>
    <w:rsid w:val="00F30DF6"/>
    <w:rsid w:val="00F354B4"/>
    <w:rsid w:val="00F356B6"/>
    <w:rsid w:val="00F35E0F"/>
    <w:rsid w:val="00F40549"/>
    <w:rsid w:val="00F41236"/>
    <w:rsid w:val="00F417D6"/>
    <w:rsid w:val="00F43158"/>
    <w:rsid w:val="00F44ADD"/>
    <w:rsid w:val="00F46C28"/>
    <w:rsid w:val="00F46E13"/>
    <w:rsid w:val="00F5082A"/>
    <w:rsid w:val="00F5107C"/>
    <w:rsid w:val="00F522A8"/>
    <w:rsid w:val="00F52417"/>
    <w:rsid w:val="00F52427"/>
    <w:rsid w:val="00F52963"/>
    <w:rsid w:val="00F5315A"/>
    <w:rsid w:val="00F53B24"/>
    <w:rsid w:val="00F563A3"/>
    <w:rsid w:val="00F61ABC"/>
    <w:rsid w:val="00F61B83"/>
    <w:rsid w:val="00F639A4"/>
    <w:rsid w:val="00F644DB"/>
    <w:rsid w:val="00F67317"/>
    <w:rsid w:val="00F70C50"/>
    <w:rsid w:val="00F74775"/>
    <w:rsid w:val="00F74868"/>
    <w:rsid w:val="00F74FB6"/>
    <w:rsid w:val="00F7542B"/>
    <w:rsid w:val="00F76936"/>
    <w:rsid w:val="00F76A15"/>
    <w:rsid w:val="00F76BF9"/>
    <w:rsid w:val="00F77846"/>
    <w:rsid w:val="00F77F65"/>
    <w:rsid w:val="00F84F7D"/>
    <w:rsid w:val="00F860BE"/>
    <w:rsid w:val="00F87280"/>
    <w:rsid w:val="00F92D16"/>
    <w:rsid w:val="00F977DE"/>
    <w:rsid w:val="00FA0C34"/>
    <w:rsid w:val="00FA41AC"/>
    <w:rsid w:val="00FB043E"/>
    <w:rsid w:val="00FB26DF"/>
    <w:rsid w:val="00FB2B67"/>
    <w:rsid w:val="00FB3A00"/>
    <w:rsid w:val="00FB4169"/>
    <w:rsid w:val="00FB4736"/>
    <w:rsid w:val="00FB4D49"/>
    <w:rsid w:val="00FB68F2"/>
    <w:rsid w:val="00FB7BB3"/>
    <w:rsid w:val="00FC4440"/>
    <w:rsid w:val="00FC6CA2"/>
    <w:rsid w:val="00FC7DA6"/>
    <w:rsid w:val="00FD0536"/>
    <w:rsid w:val="00FD2C94"/>
    <w:rsid w:val="00FD76B6"/>
    <w:rsid w:val="00FE41BC"/>
    <w:rsid w:val="00FE4742"/>
    <w:rsid w:val="00FE551F"/>
    <w:rsid w:val="00FF1DCB"/>
    <w:rsid w:val="00FF374D"/>
    <w:rsid w:val="00FF5CCF"/>
    <w:rsid w:val="00FF63A5"/>
    <w:rsid w:val="00FF6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styleId="Revision">
    <w:name w:val="Revision"/>
    <w:hidden/>
    <w:uiPriority w:val="99"/>
    <w:semiHidden/>
    <w:rsid w:val="0018330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10919">
      <w:bodyDiv w:val="1"/>
      <w:marLeft w:val="0"/>
      <w:marRight w:val="0"/>
      <w:marTop w:val="0"/>
      <w:marBottom w:val="0"/>
      <w:divBdr>
        <w:top w:val="none" w:sz="0" w:space="0" w:color="auto"/>
        <w:left w:val="none" w:sz="0" w:space="0" w:color="auto"/>
        <w:bottom w:val="none" w:sz="0" w:space="0" w:color="auto"/>
        <w:right w:val="none" w:sz="0" w:space="0" w:color="auto"/>
      </w:divBdr>
    </w:div>
    <w:div w:id="395082167">
      <w:bodyDiv w:val="1"/>
      <w:marLeft w:val="0"/>
      <w:marRight w:val="0"/>
      <w:marTop w:val="0"/>
      <w:marBottom w:val="0"/>
      <w:divBdr>
        <w:top w:val="none" w:sz="0" w:space="0" w:color="auto"/>
        <w:left w:val="none" w:sz="0" w:space="0" w:color="auto"/>
        <w:bottom w:val="none" w:sz="0" w:space="0" w:color="auto"/>
        <w:right w:val="none" w:sz="0" w:space="0" w:color="auto"/>
      </w:divBdr>
    </w:div>
    <w:div w:id="427698468">
      <w:bodyDiv w:val="1"/>
      <w:marLeft w:val="0"/>
      <w:marRight w:val="0"/>
      <w:marTop w:val="0"/>
      <w:marBottom w:val="0"/>
      <w:divBdr>
        <w:top w:val="none" w:sz="0" w:space="0" w:color="auto"/>
        <w:left w:val="none" w:sz="0" w:space="0" w:color="auto"/>
        <w:bottom w:val="none" w:sz="0" w:space="0" w:color="auto"/>
        <w:right w:val="none" w:sz="0" w:space="0" w:color="auto"/>
      </w:divBdr>
    </w:div>
    <w:div w:id="525559224">
      <w:bodyDiv w:val="1"/>
      <w:marLeft w:val="0"/>
      <w:marRight w:val="0"/>
      <w:marTop w:val="0"/>
      <w:marBottom w:val="0"/>
      <w:divBdr>
        <w:top w:val="none" w:sz="0" w:space="0" w:color="auto"/>
        <w:left w:val="none" w:sz="0" w:space="0" w:color="auto"/>
        <w:bottom w:val="none" w:sz="0" w:space="0" w:color="auto"/>
        <w:right w:val="none" w:sz="0" w:space="0" w:color="auto"/>
      </w:divBdr>
    </w:div>
    <w:div w:id="53419840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799687110">
      <w:bodyDiv w:val="1"/>
      <w:marLeft w:val="0"/>
      <w:marRight w:val="0"/>
      <w:marTop w:val="0"/>
      <w:marBottom w:val="0"/>
      <w:divBdr>
        <w:top w:val="none" w:sz="0" w:space="0" w:color="auto"/>
        <w:left w:val="none" w:sz="0" w:space="0" w:color="auto"/>
        <w:bottom w:val="none" w:sz="0" w:space="0" w:color="auto"/>
        <w:right w:val="none" w:sz="0" w:space="0" w:color="auto"/>
      </w:divBdr>
    </w:div>
    <w:div w:id="803306566">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435514452">
      <w:bodyDiv w:val="1"/>
      <w:marLeft w:val="0"/>
      <w:marRight w:val="0"/>
      <w:marTop w:val="0"/>
      <w:marBottom w:val="0"/>
      <w:divBdr>
        <w:top w:val="none" w:sz="0" w:space="0" w:color="auto"/>
        <w:left w:val="none" w:sz="0" w:space="0" w:color="auto"/>
        <w:bottom w:val="none" w:sz="0" w:space="0" w:color="auto"/>
        <w:right w:val="none" w:sz="0" w:space="0" w:color="auto"/>
      </w:divBdr>
    </w:div>
    <w:div w:id="1578398414">
      <w:bodyDiv w:val="1"/>
      <w:marLeft w:val="0"/>
      <w:marRight w:val="0"/>
      <w:marTop w:val="0"/>
      <w:marBottom w:val="0"/>
      <w:divBdr>
        <w:top w:val="none" w:sz="0" w:space="0" w:color="auto"/>
        <w:left w:val="none" w:sz="0" w:space="0" w:color="auto"/>
        <w:bottom w:val="none" w:sz="0" w:space="0" w:color="auto"/>
        <w:right w:val="none" w:sz="0" w:space="0" w:color="auto"/>
      </w:divBdr>
    </w:div>
    <w:div w:id="1687444087">
      <w:bodyDiv w:val="1"/>
      <w:marLeft w:val="0"/>
      <w:marRight w:val="0"/>
      <w:marTop w:val="0"/>
      <w:marBottom w:val="0"/>
      <w:divBdr>
        <w:top w:val="none" w:sz="0" w:space="0" w:color="auto"/>
        <w:left w:val="none" w:sz="0" w:space="0" w:color="auto"/>
        <w:bottom w:val="none" w:sz="0" w:space="0" w:color="auto"/>
        <w:right w:val="none" w:sz="0" w:space="0" w:color="auto"/>
      </w:divBdr>
    </w:div>
    <w:div w:id="1768959663">
      <w:bodyDiv w:val="1"/>
      <w:marLeft w:val="0"/>
      <w:marRight w:val="0"/>
      <w:marTop w:val="0"/>
      <w:marBottom w:val="0"/>
      <w:divBdr>
        <w:top w:val="none" w:sz="0" w:space="0" w:color="auto"/>
        <w:left w:val="none" w:sz="0" w:space="0" w:color="auto"/>
        <w:bottom w:val="none" w:sz="0" w:space="0" w:color="auto"/>
        <w:right w:val="none" w:sz="0" w:space="0" w:color="auto"/>
      </w:divBdr>
    </w:div>
    <w:div w:id="1782721601">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80CD8-02D1-41BA-BF67-5BB14764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Ari Peltola (Ari Peltola)</cp:lastModifiedBy>
  <cp:revision>2</cp:revision>
  <dcterms:created xsi:type="dcterms:W3CDTF">2017-06-16T10:24:00Z</dcterms:created>
  <dcterms:modified xsi:type="dcterms:W3CDTF">2017-06-16T10:24:00Z</dcterms:modified>
</cp:coreProperties>
</file>